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8F" w:rsidRPr="00B77BC9" w:rsidRDefault="00C65FE7" w:rsidP="003D0BEF">
      <w:pPr>
        <w:spacing w:after="0" w:line="360" w:lineRule="atLeast"/>
        <w:jc w:val="right"/>
        <w:rPr>
          <w:rFonts w:cstheme="minorHAnsi"/>
        </w:rPr>
      </w:pPr>
      <w:r w:rsidRPr="00B77BC9">
        <w:rPr>
          <w:rFonts w:cstheme="minorHAnsi"/>
          <w:highlight w:val="yellow"/>
        </w:rPr>
        <w:t>…</w:t>
      </w:r>
      <w:r w:rsidRPr="00B77BC9">
        <w:rPr>
          <w:rFonts w:cstheme="minorHAnsi"/>
        </w:rPr>
        <w:t xml:space="preserve">, dnia </w:t>
      </w:r>
      <w:r w:rsidRPr="00B77BC9">
        <w:rPr>
          <w:rFonts w:cstheme="minorHAnsi"/>
          <w:highlight w:val="yellow"/>
        </w:rPr>
        <w:t>…</w:t>
      </w: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  <w:t>Poczta Polska Spółka Akcyjna</w:t>
      </w:r>
      <w:bookmarkStart w:id="0" w:name="_GoBack"/>
      <w:bookmarkEnd w:id="0"/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  <w:t>Zarząd</w:t>
      </w: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  <w:t>ul. Rodziny Hiszpańskich 8</w:t>
      </w: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</w:r>
      <w:r w:rsidRPr="00B77BC9">
        <w:rPr>
          <w:rFonts w:cstheme="minorHAnsi"/>
        </w:rPr>
        <w:tab/>
        <w:t>00-940 Warszawa</w:t>
      </w: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  <w:r w:rsidRPr="00B77BC9">
        <w:rPr>
          <w:rFonts w:cstheme="minorHAnsi"/>
        </w:rPr>
        <w:t>dotyczy:</w:t>
      </w:r>
      <w:r w:rsidR="00B77BC9">
        <w:rPr>
          <w:rFonts w:cstheme="minorHAnsi"/>
        </w:rPr>
        <w:t xml:space="preserve"> </w:t>
      </w:r>
      <w:r w:rsidRPr="00B77BC9">
        <w:rPr>
          <w:rFonts w:cstheme="minorHAnsi"/>
        </w:rPr>
        <w:t xml:space="preserve">pisma z dnia 23 kwietnia 2020 r. nr (PRZ.85.2020) </w:t>
      </w:r>
    </w:p>
    <w:p w:rsidR="00C65FE7" w:rsidRPr="00B77BC9" w:rsidRDefault="00C65FE7" w:rsidP="003D0BEF">
      <w:pPr>
        <w:spacing w:after="0" w:line="360" w:lineRule="atLeast"/>
        <w:jc w:val="both"/>
        <w:rPr>
          <w:rFonts w:cstheme="minorHAnsi"/>
        </w:rPr>
      </w:pPr>
    </w:p>
    <w:p w:rsidR="00D63F4D" w:rsidRPr="00B77BC9" w:rsidRDefault="00C65FE7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 xml:space="preserve">W </w:t>
      </w:r>
      <w:r w:rsidR="00752983" w:rsidRPr="00B77BC9">
        <w:rPr>
          <w:rFonts w:cstheme="minorHAnsi"/>
        </w:rPr>
        <w:t>związku w</w:t>
      </w:r>
      <w:r w:rsidRPr="00B77BC9">
        <w:rPr>
          <w:rFonts w:cstheme="minorHAnsi"/>
        </w:rPr>
        <w:t xml:space="preserve"> pism</w:t>
      </w:r>
      <w:r w:rsidR="00752983" w:rsidRPr="00B77BC9">
        <w:rPr>
          <w:rFonts w:cstheme="minorHAnsi"/>
        </w:rPr>
        <w:t>em</w:t>
      </w:r>
      <w:r w:rsidRPr="00B77BC9">
        <w:rPr>
          <w:rFonts w:cstheme="minorHAnsi"/>
        </w:rPr>
        <w:t xml:space="preserve"> z dnia 23 kwietnia 2020 r.</w:t>
      </w:r>
      <w:r w:rsidR="00E512AF" w:rsidRPr="00B77BC9">
        <w:rPr>
          <w:rFonts w:cstheme="minorHAnsi"/>
        </w:rPr>
        <w:t xml:space="preserve"> (PRZ.85.2020), otrzyman</w:t>
      </w:r>
      <w:r w:rsidR="00752983" w:rsidRPr="00B77BC9">
        <w:rPr>
          <w:rFonts w:cstheme="minorHAnsi"/>
        </w:rPr>
        <w:t>ym</w:t>
      </w:r>
      <w:r w:rsidR="00E512AF" w:rsidRPr="00B77BC9">
        <w:rPr>
          <w:rFonts w:cstheme="minorHAnsi"/>
        </w:rPr>
        <w:t xml:space="preserve"> w dniu </w:t>
      </w:r>
      <w:r w:rsidR="00E512AF" w:rsidRPr="00B77BC9">
        <w:rPr>
          <w:rFonts w:cstheme="minorHAnsi"/>
          <w:highlight w:val="yellow"/>
        </w:rPr>
        <w:t>…</w:t>
      </w:r>
      <w:r w:rsidR="00E512AF" w:rsidRPr="00B77BC9">
        <w:rPr>
          <w:rFonts w:cstheme="minorHAnsi"/>
        </w:rPr>
        <w:t xml:space="preserve"> </w:t>
      </w:r>
      <w:r w:rsidR="00752983" w:rsidRPr="00B77BC9">
        <w:rPr>
          <w:rFonts w:cstheme="minorHAnsi"/>
        </w:rPr>
        <w:t>informuję, że</w:t>
      </w:r>
      <w:r w:rsidR="00D63F4D" w:rsidRPr="00B77BC9">
        <w:rPr>
          <w:rFonts w:cstheme="minorHAnsi"/>
        </w:rPr>
        <w:t xml:space="preserve"> zgodnie z aktualnie obowiązującymi przepisami, </w:t>
      </w:r>
      <w:r w:rsidR="00E512AF" w:rsidRPr="00B77BC9">
        <w:rPr>
          <w:rFonts w:cstheme="minorHAnsi"/>
        </w:rPr>
        <w:t>art. 99</w:t>
      </w:r>
      <w:r w:rsidR="00752983" w:rsidRPr="00B77BC9">
        <w:rPr>
          <w:rFonts w:cstheme="minorHAnsi"/>
        </w:rPr>
        <w:t xml:space="preserve"> zdanie pierwsze</w:t>
      </w:r>
      <w:r w:rsidR="00E512AF" w:rsidRPr="00B77BC9">
        <w:rPr>
          <w:rFonts w:cstheme="minorHAnsi"/>
        </w:rPr>
        <w:t xml:space="preserve"> ustawy z dnia 16 kwietnia 2020 r. o szczególnych instrumentach wsparcia w związku z rozprzestrzenianiem się wirusa SARS-CoV-2 (Dz. U. poz. 695) </w:t>
      </w:r>
      <w:r w:rsidR="00D63F4D" w:rsidRPr="00B77BC9">
        <w:rPr>
          <w:rFonts w:cstheme="minorHAnsi"/>
        </w:rPr>
        <w:t>nie stanowi podstawy prawnej do przekazania Poczcie Polskiej S.A. danych ze spisu wyborców.</w:t>
      </w:r>
    </w:p>
    <w:p w:rsidR="00E512AF" w:rsidRPr="00B77BC9" w:rsidRDefault="00D63F4D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 xml:space="preserve">Z przepisu tego </w:t>
      </w:r>
      <w:r w:rsidR="00E512AF" w:rsidRPr="00B77BC9">
        <w:rPr>
          <w:rFonts w:cstheme="minorHAnsi"/>
        </w:rPr>
        <w:t xml:space="preserve">wynika, że Poczta Polska S.A. ma prawo otrzymać dane z rejestru PESEL, bądź też z innego spisu lub rejestru będącego w dyspozycji organu administracji publicznej, w dwóch </w:t>
      </w:r>
      <w:r w:rsidRPr="00B77BC9">
        <w:rPr>
          <w:rFonts w:cstheme="minorHAnsi"/>
        </w:rPr>
        <w:t>odrębnych od siebie</w:t>
      </w:r>
      <w:r w:rsidR="00E512AF" w:rsidRPr="00B77BC9">
        <w:rPr>
          <w:rFonts w:cstheme="minorHAnsi"/>
        </w:rPr>
        <w:t xml:space="preserve"> przypadkach, tj. gdy są </w:t>
      </w:r>
      <w:r w:rsidRPr="00B77BC9">
        <w:rPr>
          <w:rFonts w:cstheme="minorHAnsi"/>
        </w:rPr>
        <w:t xml:space="preserve">one </w:t>
      </w:r>
      <w:r w:rsidR="00E512AF" w:rsidRPr="00B77BC9">
        <w:rPr>
          <w:rFonts w:cstheme="minorHAnsi"/>
        </w:rPr>
        <w:t>potrzebne:</w:t>
      </w:r>
    </w:p>
    <w:p w:rsidR="00E512AF" w:rsidRPr="00B77BC9" w:rsidRDefault="001E3322" w:rsidP="00B77BC9">
      <w:pPr>
        <w:pStyle w:val="Akapitzlist"/>
        <w:numPr>
          <w:ilvl w:val="0"/>
          <w:numId w:val="2"/>
        </w:numPr>
        <w:spacing w:after="120" w:line="300" w:lineRule="atLeast"/>
        <w:ind w:left="357" w:hanging="357"/>
        <w:contextualSpacing w:val="0"/>
        <w:jc w:val="both"/>
        <w:rPr>
          <w:rFonts w:cstheme="minorHAnsi"/>
          <w:i/>
          <w:iCs/>
        </w:rPr>
      </w:pPr>
      <w:r w:rsidRPr="00B77BC9">
        <w:rPr>
          <w:rFonts w:cstheme="minorHAnsi"/>
          <w:i/>
          <w:iCs/>
        </w:rPr>
        <w:t xml:space="preserve">do </w:t>
      </w:r>
      <w:r w:rsidR="00E512AF" w:rsidRPr="00B77BC9">
        <w:rPr>
          <w:rFonts w:cstheme="minorHAnsi"/>
          <w:i/>
          <w:iCs/>
        </w:rPr>
        <w:t xml:space="preserve">realizacji zadań związanych z organizacją wyborów Prezydenta Rzeczypospolitej Polskiej </w:t>
      </w:r>
    </w:p>
    <w:p w:rsidR="001F5E0D" w:rsidRPr="00B77BC9" w:rsidRDefault="00E512AF" w:rsidP="00B77BC9">
      <w:pPr>
        <w:pStyle w:val="Akapitzlist"/>
        <w:spacing w:after="120" w:line="300" w:lineRule="atLeast"/>
        <w:ind w:left="357"/>
        <w:contextualSpacing w:val="0"/>
        <w:jc w:val="both"/>
        <w:rPr>
          <w:rFonts w:cstheme="minorHAnsi"/>
          <w:i/>
          <w:iCs/>
        </w:rPr>
      </w:pPr>
      <w:r w:rsidRPr="00B77BC9">
        <w:rPr>
          <w:rFonts w:cstheme="minorHAnsi"/>
          <w:i/>
          <w:iCs/>
        </w:rPr>
        <w:t>bądź</w:t>
      </w:r>
    </w:p>
    <w:p w:rsidR="00E512AF" w:rsidRPr="00B77BC9" w:rsidRDefault="00E512AF" w:rsidP="00B77BC9">
      <w:pPr>
        <w:pStyle w:val="Akapitzlist"/>
        <w:numPr>
          <w:ilvl w:val="0"/>
          <w:numId w:val="2"/>
        </w:numPr>
        <w:spacing w:after="120" w:line="300" w:lineRule="atLeast"/>
        <w:ind w:left="357" w:hanging="357"/>
        <w:contextualSpacing w:val="0"/>
        <w:jc w:val="both"/>
        <w:rPr>
          <w:rFonts w:cstheme="minorHAnsi"/>
        </w:rPr>
      </w:pPr>
      <w:r w:rsidRPr="00B77BC9">
        <w:rPr>
          <w:rFonts w:cstheme="minorHAnsi"/>
          <w:i/>
          <w:iCs/>
        </w:rPr>
        <w:t>w celu wykonania innych obowiązków nałożonych przez organy administracji rządowej</w:t>
      </w:r>
      <w:r w:rsidRPr="00B77BC9">
        <w:rPr>
          <w:rFonts w:cstheme="minorHAnsi"/>
        </w:rPr>
        <w:t>.</w:t>
      </w:r>
    </w:p>
    <w:p w:rsidR="00BE6F08" w:rsidRPr="00B77BC9" w:rsidRDefault="00E512AF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 xml:space="preserve">Oba wskazane przypadki zostały połączone spójnikiem „bądź”, co oznacza, że obowiązki nakładane </w:t>
      </w:r>
      <w:r w:rsidR="00BE6F08" w:rsidRPr="00B77BC9">
        <w:rPr>
          <w:rFonts w:cstheme="minorHAnsi"/>
        </w:rPr>
        <w:t xml:space="preserve">na Pocztę Polską S.A. </w:t>
      </w:r>
      <w:r w:rsidRPr="00B77BC9">
        <w:rPr>
          <w:rFonts w:cstheme="minorHAnsi"/>
        </w:rPr>
        <w:t xml:space="preserve">przez organy administracji rządowej </w:t>
      </w:r>
      <w:r w:rsidR="001F5E0D" w:rsidRPr="00B77BC9">
        <w:rPr>
          <w:rFonts w:cstheme="minorHAnsi"/>
        </w:rPr>
        <w:t xml:space="preserve">(pkt 2 powyżej) </w:t>
      </w:r>
      <w:r w:rsidRPr="00B77BC9">
        <w:rPr>
          <w:rFonts w:cstheme="minorHAnsi"/>
        </w:rPr>
        <w:t>nie mogą dotyczyć realizacji zadań</w:t>
      </w:r>
      <w:r w:rsidR="00833A34" w:rsidRPr="00B77BC9">
        <w:rPr>
          <w:rFonts w:cstheme="minorHAnsi"/>
        </w:rPr>
        <w:t>, wymienionych we wcześniejszej części przepisu,</w:t>
      </w:r>
      <w:r w:rsidRPr="00B77BC9">
        <w:rPr>
          <w:rFonts w:cstheme="minorHAnsi"/>
        </w:rPr>
        <w:t xml:space="preserve"> związanych z organizacją wyborów</w:t>
      </w:r>
      <w:r w:rsidR="001F5E0D" w:rsidRPr="00B77BC9">
        <w:rPr>
          <w:rFonts w:cstheme="minorHAnsi"/>
        </w:rPr>
        <w:t xml:space="preserve"> (pkt 1 powyżej)</w:t>
      </w:r>
      <w:r w:rsidRPr="00B77BC9">
        <w:rPr>
          <w:rFonts w:cstheme="minorHAnsi"/>
        </w:rPr>
        <w:t xml:space="preserve">. </w:t>
      </w:r>
      <w:r w:rsidR="00BE6F08" w:rsidRPr="00B77BC9">
        <w:rPr>
          <w:rFonts w:cstheme="minorHAnsi"/>
        </w:rPr>
        <w:t>Zgodnie z przytoczonym przepisem muszą to być „inne obowiązki”</w:t>
      </w:r>
      <w:r w:rsidR="00373005" w:rsidRPr="00B77BC9">
        <w:rPr>
          <w:rFonts w:cstheme="minorHAnsi"/>
        </w:rPr>
        <w:t>, niż obowiązki „związane z organizacją wyborów”</w:t>
      </w:r>
      <w:r w:rsidR="00BE6F08" w:rsidRPr="00B77BC9">
        <w:rPr>
          <w:rFonts w:cstheme="minorHAnsi"/>
        </w:rPr>
        <w:t xml:space="preserve">. </w:t>
      </w:r>
    </w:p>
    <w:p w:rsidR="00833A34" w:rsidRPr="00474111" w:rsidRDefault="00BE6F08" w:rsidP="00B77BC9">
      <w:pPr>
        <w:spacing w:after="120" w:line="300" w:lineRule="atLeast"/>
        <w:jc w:val="both"/>
        <w:rPr>
          <w:rFonts w:cstheme="minorHAnsi"/>
          <w:spacing w:val="-4"/>
        </w:rPr>
      </w:pPr>
      <w:r w:rsidRPr="00474111">
        <w:rPr>
          <w:rFonts w:cstheme="minorHAnsi"/>
          <w:spacing w:val="-4"/>
        </w:rPr>
        <w:tab/>
      </w:r>
      <w:r w:rsidR="00D63F4D" w:rsidRPr="00474111">
        <w:rPr>
          <w:rFonts w:cstheme="minorHAnsi"/>
          <w:spacing w:val="-4"/>
        </w:rPr>
        <w:t xml:space="preserve">W piśmie z dnia 23 kwietnia 2020 r. Poczta Polska S.A. powołuje się na decyzję </w:t>
      </w:r>
      <w:r w:rsidRPr="00474111">
        <w:rPr>
          <w:rFonts w:cstheme="minorHAnsi"/>
          <w:spacing w:val="-4"/>
        </w:rPr>
        <w:t>Prezesa Rady Ministrów z dnia 16 kwietnia 2020 r. (znak: BPRM.4820.3.2020)</w:t>
      </w:r>
      <w:r w:rsidR="00D63F4D" w:rsidRPr="00474111">
        <w:rPr>
          <w:rFonts w:cstheme="minorHAnsi"/>
          <w:spacing w:val="-4"/>
        </w:rPr>
        <w:t>. W decyzji tej</w:t>
      </w:r>
      <w:r w:rsidRPr="00474111">
        <w:rPr>
          <w:rFonts w:cstheme="minorHAnsi"/>
          <w:spacing w:val="-4"/>
        </w:rPr>
        <w:t xml:space="preserve"> polecono Poczcie Polskiej S.A. „podjęcie i realizację niezbędnych czynności zmierzających do przygotowania przeprowadzenia wyborów Prezydenta Rzeczypospolitej Polskiej w 2020 r., w trybie korespondencyjnym, w szcze</w:t>
      </w:r>
      <w:r w:rsidR="00B77BC9" w:rsidRPr="00474111">
        <w:rPr>
          <w:rFonts w:cstheme="minorHAnsi"/>
          <w:spacing w:val="-4"/>
        </w:rPr>
        <w:softHyphen/>
      </w:r>
      <w:r w:rsidRPr="00474111">
        <w:rPr>
          <w:rFonts w:cstheme="minorHAnsi"/>
          <w:spacing w:val="-4"/>
        </w:rPr>
        <w:t>gólności poprzez przygotowanie struktury organizacyjnej, zapewnienie niezbędnej infrastruktury oraz pozyskanie koniecz</w:t>
      </w:r>
      <w:r w:rsidR="00474111">
        <w:rPr>
          <w:rFonts w:cstheme="minorHAnsi"/>
          <w:spacing w:val="-4"/>
        </w:rPr>
        <w:softHyphen/>
      </w:r>
      <w:r w:rsidRPr="00474111">
        <w:rPr>
          <w:rFonts w:cstheme="minorHAnsi"/>
          <w:spacing w:val="-4"/>
        </w:rPr>
        <w:t xml:space="preserve">nych zasobów materialnych kadrowych”. Nie ulega wątpliwości, że </w:t>
      </w:r>
      <w:r w:rsidR="001E3322" w:rsidRPr="00474111">
        <w:rPr>
          <w:rFonts w:cstheme="minorHAnsi"/>
          <w:spacing w:val="-4"/>
        </w:rPr>
        <w:t>„przygotowanie przepro</w:t>
      </w:r>
      <w:r w:rsidR="00B77BC9" w:rsidRPr="00474111">
        <w:rPr>
          <w:rFonts w:cstheme="minorHAnsi"/>
          <w:spacing w:val="-4"/>
        </w:rPr>
        <w:softHyphen/>
      </w:r>
      <w:r w:rsidR="001E3322" w:rsidRPr="00474111">
        <w:rPr>
          <w:rFonts w:cstheme="minorHAnsi"/>
          <w:spacing w:val="-4"/>
        </w:rPr>
        <w:t>wadzenia wy</w:t>
      </w:r>
      <w:r w:rsidR="00474111">
        <w:rPr>
          <w:rFonts w:cstheme="minorHAnsi"/>
          <w:spacing w:val="-4"/>
        </w:rPr>
        <w:softHyphen/>
      </w:r>
      <w:r w:rsidR="001E3322" w:rsidRPr="00474111">
        <w:rPr>
          <w:rFonts w:cstheme="minorHAnsi"/>
          <w:spacing w:val="-4"/>
        </w:rPr>
        <w:t>borów”, o którym mowa w decyzji mieści się w zakresie „zadań związanych z or</w:t>
      </w:r>
      <w:r w:rsidR="00B77BC9" w:rsidRPr="00474111">
        <w:rPr>
          <w:rFonts w:cstheme="minorHAnsi"/>
          <w:spacing w:val="-4"/>
        </w:rPr>
        <w:softHyphen/>
      </w:r>
      <w:r w:rsidR="001E3322" w:rsidRPr="00474111">
        <w:rPr>
          <w:rFonts w:cstheme="minorHAnsi"/>
          <w:spacing w:val="-4"/>
        </w:rPr>
        <w:t>ganizacją wyborów”, o któ</w:t>
      </w:r>
      <w:r w:rsidR="00474111">
        <w:rPr>
          <w:rFonts w:cstheme="minorHAnsi"/>
          <w:spacing w:val="-4"/>
        </w:rPr>
        <w:softHyphen/>
      </w:r>
      <w:r w:rsidR="001E3322" w:rsidRPr="00474111">
        <w:rPr>
          <w:rFonts w:cstheme="minorHAnsi"/>
          <w:spacing w:val="-4"/>
        </w:rPr>
        <w:t xml:space="preserve">rych mowa w art. 99 zdanie pierwsze ustawy. </w:t>
      </w:r>
      <w:r w:rsidR="00833A34" w:rsidRPr="00474111">
        <w:rPr>
          <w:rFonts w:cstheme="minorHAnsi"/>
          <w:spacing w:val="-4"/>
        </w:rPr>
        <w:t xml:space="preserve">„Organizowanie” oznacza: </w:t>
      </w:r>
      <w:r w:rsidR="00833A34" w:rsidRPr="00474111">
        <w:rPr>
          <w:rFonts w:cstheme="minorHAnsi"/>
          <w:i/>
          <w:iCs/>
          <w:spacing w:val="-4"/>
        </w:rPr>
        <w:t>1. «planowanie i koordyn</w:t>
      </w:r>
      <w:r w:rsidR="00474111">
        <w:rPr>
          <w:rFonts w:cstheme="minorHAnsi"/>
          <w:i/>
          <w:iCs/>
          <w:spacing w:val="-4"/>
        </w:rPr>
        <w:t>o</w:t>
      </w:r>
      <w:r w:rsidR="00474111">
        <w:rPr>
          <w:rFonts w:cstheme="minorHAnsi"/>
          <w:i/>
          <w:iCs/>
          <w:spacing w:val="-4"/>
        </w:rPr>
        <w:softHyphen/>
      </w:r>
      <w:r w:rsidR="00833A34" w:rsidRPr="00474111">
        <w:rPr>
          <w:rFonts w:cstheme="minorHAnsi"/>
          <w:i/>
          <w:iCs/>
          <w:spacing w:val="-4"/>
        </w:rPr>
        <w:t>wa</w:t>
      </w:r>
      <w:r w:rsidR="00474111">
        <w:rPr>
          <w:rFonts w:cstheme="minorHAnsi"/>
          <w:i/>
          <w:iCs/>
          <w:spacing w:val="-4"/>
        </w:rPr>
        <w:softHyphen/>
      </w:r>
      <w:r w:rsidR="00833A34" w:rsidRPr="00474111">
        <w:rPr>
          <w:rFonts w:cstheme="minorHAnsi"/>
          <w:i/>
          <w:iCs/>
          <w:spacing w:val="-4"/>
        </w:rPr>
        <w:t>nie poszczególnych etapów jakichś działań» oraz 2. «tworzenie zespołu do wspólnego działania lub zakła</w:t>
      </w:r>
      <w:r w:rsidR="00474111">
        <w:rPr>
          <w:rFonts w:cstheme="minorHAnsi"/>
          <w:i/>
          <w:iCs/>
          <w:spacing w:val="-4"/>
        </w:rPr>
        <w:softHyphen/>
      </w:r>
      <w:r w:rsidR="00833A34" w:rsidRPr="00474111">
        <w:rPr>
          <w:rFonts w:cstheme="minorHAnsi"/>
          <w:i/>
          <w:iCs/>
          <w:spacing w:val="-4"/>
        </w:rPr>
        <w:t>danie instytucji, organizacji itp.»</w:t>
      </w:r>
      <w:r w:rsidR="00833A34" w:rsidRPr="00474111">
        <w:rPr>
          <w:rFonts w:cstheme="minorHAnsi"/>
          <w:spacing w:val="-4"/>
        </w:rPr>
        <w:t xml:space="preserve"> (</w:t>
      </w:r>
      <w:hyperlink r:id="rId7" w:history="1">
        <w:r w:rsidR="00833A34" w:rsidRPr="00474111">
          <w:rPr>
            <w:rStyle w:val="Hipercze"/>
            <w:rFonts w:cstheme="minorHAnsi"/>
            <w:spacing w:val="-4"/>
          </w:rPr>
          <w:t>https://sjp.pwn.pl/slowniki/organizowanie.html</w:t>
        </w:r>
      </w:hyperlink>
      <w:r w:rsidR="00833A34" w:rsidRPr="00474111">
        <w:rPr>
          <w:rFonts w:cstheme="minorHAnsi"/>
          <w:spacing w:val="-4"/>
        </w:rPr>
        <w:t>). Jest oczywiste, że „przy</w:t>
      </w:r>
      <w:r w:rsidR="00474111">
        <w:rPr>
          <w:rFonts w:cstheme="minorHAnsi"/>
          <w:spacing w:val="-4"/>
        </w:rPr>
        <w:softHyphen/>
      </w:r>
      <w:r w:rsidR="00833A34" w:rsidRPr="00474111">
        <w:rPr>
          <w:rFonts w:cstheme="minorHAnsi"/>
          <w:spacing w:val="-4"/>
        </w:rPr>
        <w:t>goto</w:t>
      </w:r>
      <w:r w:rsidR="00474111">
        <w:rPr>
          <w:rFonts w:cstheme="minorHAnsi"/>
          <w:spacing w:val="-4"/>
        </w:rPr>
        <w:softHyphen/>
      </w:r>
      <w:r w:rsidR="00833A34" w:rsidRPr="00474111">
        <w:rPr>
          <w:rFonts w:cstheme="minorHAnsi"/>
          <w:spacing w:val="-4"/>
        </w:rPr>
        <w:t>wanie przeprowadzenia wyborów” stanowi jeden z etapów ich orga</w:t>
      </w:r>
      <w:r w:rsidR="00B77BC9" w:rsidRPr="00474111">
        <w:rPr>
          <w:rFonts w:cstheme="minorHAnsi"/>
          <w:spacing w:val="-4"/>
        </w:rPr>
        <w:softHyphen/>
      </w:r>
      <w:r w:rsidR="00833A34" w:rsidRPr="00474111">
        <w:rPr>
          <w:rFonts w:cstheme="minorHAnsi"/>
          <w:spacing w:val="-4"/>
        </w:rPr>
        <w:t>nizowania. P</w:t>
      </w:r>
      <w:r w:rsidR="001E3322" w:rsidRPr="00474111">
        <w:rPr>
          <w:rFonts w:cstheme="minorHAnsi"/>
          <w:spacing w:val="-4"/>
        </w:rPr>
        <w:t xml:space="preserve">rzykładowy </w:t>
      </w:r>
      <w:r w:rsidR="001F5E0D" w:rsidRPr="00474111">
        <w:rPr>
          <w:rFonts w:cstheme="minorHAnsi"/>
          <w:spacing w:val="-4"/>
        </w:rPr>
        <w:t>katal</w:t>
      </w:r>
      <w:r w:rsidR="00474111">
        <w:rPr>
          <w:rFonts w:cstheme="minorHAnsi"/>
          <w:spacing w:val="-4"/>
        </w:rPr>
        <w:softHyphen/>
      </w:r>
      <w:r w:rsidR="001F5E0D" w:rsidRPr="00474111">
        <w:rPr>
          <w:rFonts w:cstheme="minorHAnsi"/>
          <w:spacing w:val="-4"/>
        </w:rPr>
        <w:t>og</w:t>
      </w:r>
      <w:r w:rsidR="001E3322" w:rsidRPr="00474111">
        <w:rPr>
          <w:rFonts w:cstheme="minorHAnsi"/>
          <w:spacing w:val="-4"/>
        </w:rPr>
        <w:t xml:space="preserve"> zadań wymienionych w decyzji</w:t>
      </w:r>
      <w:r w:rsidR="00833A34" w:rsidRPr="00474111">
        <w:rPr>
          <w:rFonts w:cstheme="minorHAnsi"/>
          <w:spacing w:val="-4"/>
        </w:rPr>
        <w:t xml:space="preserve"> – „przygotowanie struktury organiza</w:t>
      </w:r>
      <w:r w:rsidR="00B77BC9" w:rsidRPr="00474111">
        <w:rPr>
          <w:rFonts w:cstheme="minorHAnsi"/>
          <w:spacing w:val="-4"/>
        </w:rPr>
        <w:softHyphen/>
      </w:r>
      <w:r w:rsidR="00833A34" w:rsidRPr="00474111">
        <w:rPr>
          <w:rFonts w:cstheme="minorHAnsi"/>
          <w:spacing w:val="-4"/>
        </w:rPr>
        <w:t>cyjnej, zapewnienie niezbędnej infrastruktury oraz pozyskanie koniecznych zasobów materialnych kadrowych” – zmierza do utworzenia zespołu do wspólnego działania, do stworzenia organizacji, która ma przygotować przeprowadzenie wyborów.</w:t>
      </w:r>
    </w:p>
    <w:p w:rsidR="00373005" w:rsidRPr="00474111" w:rsidRDefault="00634CD4" w:rsidP="00B77BC9">
      <w:pPr>
        <w:spacing w:after="120" w:line="300" w:lineRule="atLeast"/>
        <w:jc w:val="both"/>
        <w:rPr>
          <w:rFonts w:cstheme="minorHAnsi"/>
          <w:spacing w:val="-4"/>
        </w:rPr>
      </w:pPr>
      <w:r w:rsidRPr="00474111">
        <w:rPr>
          <w:rFonts w:cstheme="minorHAnsi"/>
          <w:spacing w:val="-4"/>
        </w:rPr>
        <w:tab/>
        <w:t>N</w:t>
      </w:r>
      <w:r w:rsidR="00373005" w:rsidRPr="00474111">
        <w:rPr>
          <w:rFonts w:cstheme="minorHAnsi"/>
          <w:spacing w:val="-4"/>
        </w:rPr>
        <w:t>ie ulega więc wątpliwości</w:t>
      </w:r>
      <w:r w:rsidR="001E3322" w:rsidRPr="00474111">
        <w:rPr>
          <w:rFonts w:cstheme="minorHAnsi"/>
          <w:spacing w:val="-4"/>
        </w:rPr>
        <w:t>, że przedmiotem decyzji z dnia 16 kwietnia 2020 r.</w:t>
      </w:r>
      <w:r w:rsidR="001F5E0D" w:rsidRPr="00474111">
        <w:rPr>
          <w:rFonts w:cstheme="minorHAnsi"/>
          <w:spacing w:val="-4"/>
        </w:rPr>
        <w:t xml:space="preserve"> (znak: BPRM.4820.3.2020)</w:t>
      </w:r>
      <w:r w:rsidR="001E3322" w:rsidRPr="00474111">
        <w:rPr>
          <w:rFonts w:cstheme="minorHAnsi"/>
          <w:spacing w:val="-4"/>
        </w:rPr>
        <w:t xml:space="preserve"> są zadania związane z </w:t>
      </w:r>
      <w:r w:rsidR="00373005" w:rsidRPr="00474111">
        <w:rPr>
          <w:rFonts w:cstheme="minorHAnsi"/>
          <w:spacing w:val="-4"/>
        </w:rPr>
        <w:t>„</w:t>
      </w:r>
      <w:r w:rsidR="001E3322" w:rsidRPr="00474111">
        <w:rPr>
          <w:rFonts w:cstheme="minorHAnsi"/>
          <w:spacing w:val="-4"/>
        </w:rPr>
        <w:t>organizacją wyborów</w:t>
      </w:r>
      <w:r w:rsidR="00373005" w:rsidRPr="00474111">
        <w:rPr>
          <w:rFonts w:cstheme="minorHAnsi"/>
          <w:spacing w:val="-4"/>
        </w:rPr>
        <w:t xml:space="preserve"> Prezydenta R</w:t>
      </w:r>
      <w:r w:rsidRPr="00474111">
        <w:rPr>
          <w:rFonts w:cstheme="minorHAnsi"/>
          <w:spacing w:val="-4"/>
        </w:rPr>
        <w:t xml:space="preserve">zeczypospolitej </w:t>
      </w:r>
      <w:r w:rsidR="00373005" w:rsidRPr="00474111">
        <w:rPr>
          <w:rFonts w:cstheme="minorHAnsi"/>
          <w:spacing w:val="-4"/>
        </w:rPr>
        <w:t>P</w:t>
      </w:r>
      <w:r w:rsidRPr="00474111">
        <w:rPr>
          <w:rFonts w:cstheme="minorHAnsi"/>
          <w:spacing w:val="-4"/>
        </w:rPr>
        <w:t>ol</w:t>
      </w:r>
      <w:r w:rsidR="00B77BC9" w:rsidRPr="00474111">
        <w:rPr>
          <w:rFonts w:cstheme="minorHAnsi"/>
          <w:spacing w:val="-4"/>
        </w:rPr>
        <w:softHyphen/>
      </w:r>
      <w:r w:rsidRPr="00474111">
        <w:rPr>
          <w:rFonts w:cstheme="minorHAnsi"/>
          <w:spacing w:val="-4"/>
        </w:rPr>
        <w:t>skiej</w:t>
      </w:r>
      <w:r w:rsidR="00373005" w:rsidRPr="00474111">
        <w:rPr>
          <w:rFonts w:cstheme="minorHAnsi"/>
          <w:spacing w:val="-4"/>
        </w:rPr>
        <w:t>”</w:t>
      </w:r>
      <w:r w:rsidRPr="00474111">
        <w:rPr>
          <w:rFonts w:cstheme="minorHAnsi"/>
          <w:spacing w:val="-4"/>
        </w:rPr>
        <w:t>. Decyzja ta nie nakłada na Pocztę Polską S.A.</w:t>
      </w:r>
      <w:r w:rsidR="001E3322" w:rsidRPr="00474111">
        <w:rPr>
          <w:rFonts w:cstheme="minorHAnsi"/>
          <w:spacing w:val="-4"/>
        </w:rPr>
        <w:t xml:space="preserve"> </w:t>
      </w:r>
      <w:r w:rsidRPr="00474111">
        <w:rPr>
          <w:rFonts w:cstheme="minorHAnsi"/>
          <w:spacing w:val="-4"/>
        </w:rPr>
        <w:t>„</w:t>
      </w:r>
      <w:r w:rsidR="001E3322" w:rsidRPr="00474111">
        <w:rPr>
          <w:rFonts w:cstheme="minorHAnsi"/>
          <w:spacing w:val="-4"/>
        </w:rPr>
        <w:t>innych obowiązków”</w:t>
      </w:r>
      <w:r w:rsidR="00373005" w:rsidRPr="00474111">
        <w:rPr>
          <w:rFonts w:cstheme="minorHAnsi"/>
          <w:spacing w:val="-4"/>
        </w:rPr>
        <w:t>, niż organizowanie tych wyborów</w:t>
      </w:r>
      <w:r w:rsidRPr="00474111">
        <w:rPr>
          <w:rFonts w:cstheme="minorHAnsi"/>
          <w:spacing w:val="-4"/>
        </w:rPr>
        <w:t xml:space="preserve">, w </w:t>
      </w:r>
      <w:r w:rsidRPr="00474111">
        <w:rPr>
          <w:rFonts w:cstheme="minorHAnsi"/>
          <w:spacing w:val="-4"/>
        </w:rPr>
        <w:lastRenderedPageBreak/>
        <w:t>związku z czym przepis art. 99 ustawy z dnia 16 kwietnia 2020 r. nie daje Poczcie Polskiej S.A. uprawnienia do otrzymania danych ze spisu wyborców w celu wykonania obowiązków wynika</w:t>
      </w:r>
      <w:r w:rsidR="00B77BC9" w:rsidRPr="00474111">
        <w:rPr>
          <w:rFonts w:cstheme="minorHAnsi"/>
          <w:spacing w:val="-4"/>
        </w:rPr>
        <w:softHyphen/>
      </w:r>
      <w:r w:rsidRPr="00474111">
        <w:rPr>
          <w:rFonts w:cstheme="minorHAnsi"/>
          <w:spacing w:val="-4"/>
        </w:rPr>
        <w:t>jących z tej decyzji.</w:t>
      </w:r>
    </w:p>
    <w:p w:rsidR="00BE6F08" w:rsidRPr="00474111" w:rsidRDefault="00373005" w:rsidP="00B77BC9">
      <w:pPr>
        <w:spacing w:after="120" w:line="300" w:lineRule="atLeast"/>
        <w:jc w:val="both"/>
        <w:rPr>
          <w:rFonts w:cstheme="minorHAnsi"/>
          <w:spacing w:val="-4"/>
        </w:rPr>
      </w:pPr>
      <w:r w:rsidRPr="00474111">
        <w:rPr>
          <w:rFonts w:cstheme="minorHAnsi"/>
          <w:spacing w:val="-4"/>
        </w:rPr>
        <w:tab/>
      </w:r>
      <w:r w:rsidR="001F5E0D" w:rsidRPr="00474111">
        <w:rPr>
          <w:rFonts w:cstheme="minorHAnsi"/>
          <w:spacing w:val="-4"/>
        </w:rPr>
        <w:t xml:space="preserve">Zatem </w:t>
      </w:r>
      <w:r w:rsidR="001E3322" w:rsidRPr="00474111">
        <w:rPr>
          <w:rFonts w:cstheme="minorHAnsi"/>
          <w:spacing w:val="-4"/>
        </w:rPr>
        <w:t xml:space="preserve">decyzja </w:t>
      </w:r>
      <w:r w:rsidRPr="00474111">
        <w:rPr>
          <w:rFonts w:cstheme="minorHAnsi"/>
          <w:spacing w:val="-4"/>
        </w:rPr>
        <w:t xml:space="preserve">Prezesa Rady Ministrów </w:t>
      </w:r>
      <w:r w:rsidR="001E3322" w:rsidRPr="00474111">
        <w:rPr>
          <w:rFonts w:cstheme="minorHAnsi"/>
          <w:spacing w:val="-4"/>
        </w:rPr>
        <w:t xml:space="preserve">z dnia 16 kwietnia 2020 r. </w:t>
      </w:r>
      <w:r w:rsidR="00634CD4" w:rsidRPr="00474111">
        <w:rPr>
          <w:rFonts w:cstheme="minorHAnsi"/>
          <w:spacing w:val="-4"/>
        </w:rPr>
        <w:t xml:space="preserve">(BPRM.4820.2.3.2020), ze względu na jej przedmiot, </w:t>
      </w:r>
      <w:r w:rsidR="001E3322" w:rsidRPr="00474111">
        <w:rPr>
          <w:rFonts w:cstheme="minorHAnsi"/>
          <w:spacing w:val="-4"/>
        </w:rPr>
        <w:t>nie może stanowić podstawy do wystąpienia z wnioskiem w trybie art. 99 ustawy z dnia 16 kwietnia 2020 r.</w:t>
      </w:r>
    </w:p>
    <w:p w:rsidR="007731E9" w:rsidRPr="00474111" w:rsidRDefault="00474111" w:rsidP="00B77BC9">
      <w:pPr>
        <w:spacing w:after="120" w:line="300" w:lineRule="atLeast"/>
        <w:jc w:val="both"/>
        <w:rPr>
          <w:rFonts w:cstheme="minorHAnsi"/>
          <w:spacing w:val="-4"/>
        </w:rPr>
      </w:pPr>
      <w:r w:rsidRPr="00474111">
        <w:rPr>
          <w:rFonts w:cstheme="minorHAnsi"/>
          <w:spacing w:val="-4"/>
        </w:rPr>
        <w:tab/>
        <w:t>Aby Poczta Polska mogła w trybie art. 99 wystąpić o dane „potrzebne do realizacji zadań zwią</w:t>
      </w:r>
      <w:r w:rsidRPr="00474111">
        <w:rPr>
          <w:rFonts w:cstheme="minorHAnsi"/>
          <w:spacing w:val="-4"/>
        </w:rPr>
        <w:softHyphen/>
        <w:t xml:space="preserve">zanych z organizacją wyborów prezydenta RP”, musi mieć takie zadania </w:t>
      </w:r>
      <w:r w:rsidRPr="00474111">
        <w:rPr>
          <w:rFonts w:cstheme="minorHAnsi"/>
          <w:b/>
          <w:spacing w:val="-4"/>
        </w:rPr>
        <w:t>nałożone w drodze ustawy</w:t>
      </w:r>
      <w:r w:rsidRPr="00474111">
        <w:rPr>
          <w:rFonts w:cstheme="minorHAnsi"/>
          <w:spacing w:val="-4"/>
        </w:rPr>
        <w:t>. W stanie prawnym z 23 kwietnia br. (data pisma Poczty Polskiej SA do gmin) Poczta Polska nie ma żadnych ustawowo określonych zadań w wyborach prezydenta RP.</w:t>
      </w:r>
      <w:r>
        <w:rPr>
          <w:rFonts w:cstheme="minorHAnsi"/>
          <w:spacing w:val="-4"/>
        </w:rPr>
        <w:t xml:space="preserve"> Poczta uzyska uprawnienie, na które się powo</w:t>
      </w:r>
      <w:r>
        <w:rPr>
          <w:rFonts w:cstheme="minorHAnsi"/>
          <w:spacing w:val="-4"/>
        </w:rPr>
        <w:softHyphen/>
        <w:t>łuje, po ewentualnym wejściu w życie odpowiednich przepisów ustawowych.</w:t>
      </w:r>
    </w:p>
    <w:p w:rsidR="00634CD4" w:rsidRPr="00B77BC9" w:rsidRDefault="00634CD4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>Niezależnie od powyższego wyrażam stanowisko, że decyzja z dnia 16 kwietnia 2020 r.</w:t>
      </w:r>
      <w:r w:rsidR="001F5E0D" w:rsidRPr="00B77BC9">
        <w:rPr>
          <w:rFonts w:cstheme="minorHAnsi"/>
        </w:rPr>
        <w:t xml:space="preserve"> (znak: BPRM.4820.3.2020)</w:t>
      </w:r>
      <w:r w:rsidRPr="00B77BC9">
        <w:rPr>
          <w:rFonts w:cstheme="minorHAnsi"/>
        </w:rPr>
        <w:t xml:space="preserve"> została wydana z naruszeniem przepisów prawa.</w:t>
      </w:r>
    </w:p>
    <w:p w:rsidR="005F6469" w:rsidRPr="00B77BC9" w:rsidRDefault="001E3322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="00634CD4" w:rsidRPr="00B77BC9">
        <w:rPr>
          <w:rFonts w:cstheme="minorHAnsi"/>
        </w:rPr>
        <w:t>Po pierwsze,</w:t>
      </w:r>
      <w:r w:rsidRPr="00B77BC9">
        <w:rPr>
          <w:rFonts w:cstheme="minorHAnsi"/>
        </w:rPr>
        <w:t xml:space="preserve"> Prezes Rady Ministrów, wydając decyzję z dnia 16 kwietnia 2020 r. </w:t>
      </w:r>
      <w:r w:rsidR="001F5E0D" w:rsidRPr="00B77BC9">
        <w:rPr>
          <w:rFonts w:cstheme="minorHAnsi"/>
        </w:rPr>
        <w:t xml:space="preserve">(znak: BPRM.4820.3.2020) </w:t>
      </w:r>
      <w:r w:rsidRPr="00B77BC9">
        <w:rPr>
          <w:rFonts w:cstheme="minorHAnsi"/>
        </w:rPr>
        <w:t xml:space="preserve">naruszył art. 7 Konstytucji, zgodnie z którym: </w:t>
      </w:r>
      <w:r w:rsidRPr="00B77BC9">
        <w:rPr>
          <w:rFonts w:cstheme="minorHAnsi"/>
          <w:i/>
          <w:iCs/>
        </w:rPr>
        <w:t>Organy władzy publicznej działają na podstawie i w granicach prawa</w:t>
      </w:r>
      <w:r w:rsidRPr="00B77BC9">
        <w:rPr>
          <w:rFonts w:cstheme="minorHAnsi"/>
        </w:rPr>
        <w:t xml:space="preserve">, a także art. 19 Kpa, zgodnie z którym: </w:t>
      </w:r>
      <w:r w:rsidRPr="00B77BC9">
        <w:rPr>
          <w:rFonts w:cstheme="minorHAnsi"/>
          <w:i/>
          <w:iCs/>
        </w:rPr>
        <w:t>Organy administracji publicznej przestrzegają z urzędu swojej właściwości rzeczowej i miejscowej</w:t>
      </w:r>
      <w:r w:rsidRPr="00B77BC9">
        <w:rPr>
          <w:rFonts w:cstheme="minorHAnsi"/>
        </w:rPr>
        <w:t>. Z przepisów art. 11 ust. 1 i ust. 2 ustawy z dnia 2 marca 2020 r. o szczególnych rozwiązaniach związanych z zapobieganiem, przeciw</w:t>
      </w:r>
      <w:r w:rsidR="00B77BC9">
        <w:rPr>
          <w:rFonts w:cstheme="minorHAnsi"/>
        </w:rPr>
        <w:softHyphen/>
      </w:r>
      <w:r w:rsidRPr="00B77BC9">
        <w:rPr>
          <w:rFonts w:cstheme="minorHAnsi"/>
        </w:rPr>
        <w:t>działaniem i zwalczaniem COVID-19, innych chorób zakaźnych oraz wywołanych nimi sytuacji kryzyso</w:t>
      </w:r>
      <w:r w:rsidR="00B77BC9">
        <w:rPr>
          <w:rFonts w:cstheme="minorHAnsi"/>
        </w:rPr>
        <w:softHyphen/>
      </w:r>
      <w:r w:rsidRPr="00B77BC9">
        <w:rPr>
          <w:rFonts w:cstheme="minorHAnsi"/>
        </w:rPr>
        <w:t xml:space="preserve">wych (Dz. U. poz. 374, z </w:t>
      </w:r>
      <w:proofErr w:type="spellStart"/>
      <w:r w:rsidRPr="00B77BC9">
        <w:rPr>
          <w:rFonts w:cstheme="minorHAnsi"/>
        </w:rPr>
        <w:t>późn</w:t>
      </w:r>
      <w:proofErr w:type="spellEnd"/>
      <w:r w:rsidRPr="00B77BC9">
        <w:rPr>
          <w:rFonts w:cstheme="minorHAnsi"/>
        </w:rPr>
        <w:t xml:space="preserve">. zm.) – </w:t>
      </w:r>
      <w:r w:rsidRPr="00B77BC9">
        <w:rPr>
          <w:rFonts w:cstheme="minorHAnsi"/>
          <w:u w:val="single"/>
        </w:rPr>
        <w:t>w brzmieniu obowiązującym w dacie wydania decyzji</w:t>
      </w:r>
      <w:r w:rsidRPr="00B77BC9">
        <w:rPr>
          <w:rFonts w:cstheme="minorHAnsi"/>
        </w:rPr>
        <w:t xml:space="preserve"> – wynikało, że wyłączną kompetencję do wydawania poleceń państwowym osobom prawnym</w:t>
      </w:r>
      <w:r w:rsidR="00373005" w:rsidRPr="00B77BC9">
        <w:rPr>
          <w:rFonts w:cstheme="minorHAnsi"/>
        </w:rPr>
        <w:t xml:space="preserve">, wymienionym w </w:t>
      </w:r>
      <w:r w:rsidRPr="00B77BC9">
        <w:rPr>
          <w:rFonts w:cstheme="minorHAnsi"/>
        </w:rPr>
        <w:t>art. 11 ust. 1</w:t>
      </w:r>
      <w:r w:rsidR="00373005" w:rsidRPr="00B77BC9">
        <w:rPr>
          <w:rFonts w:cstheme="minorHAnsi"/>
        </w:rPr>
        <w:t xml:space="preserve"> ustawy, miał wojewoda</w:t>
      </w:r>
      <w:r w:rsidRPr="00B77BC9">
        <w:rPr>
          <w:rFonts w:cstheme="minorHAnsi"/>
        </w:rPr>
        <w:t xml:space="preserve">. Natomiast Prezes Rady Ministrów posiadał kompetencje do wydawania poleceń </w:t>
      </w:r>
      <w:r w:rsidR="005F6469" w:rsidRPr="00B77BC9">
        <w:rPr>
          <w:rFonts w:cstheme="minorHAnsi"/>
        </w:rPr>
        <w:t>obowiązujących</w:t>
      </w:r>
      <w:r w:rsidR="005F6469" w:rsidRPr="00B77BC9">
        <w:rPr>
          <w:rFonts w:cstheme="minorHAnsi"/>
          <w:i/>
          <w:iCs/>
        </w:rPr>
        <w:t xml:space="preserve"> inne, niż wymienione w ust. 1, osoby prawne</w:t>
      </w:r>
      <w:r w:rsidR="005F6469" w:rsidRPr="00B77BC9">
        <w:rPr>
          <w:rFonts w:cstheme="minorHAnsi"/>
        </w:rPr>
        <w:t>. Poczta Polska S.A. jest państwową osobą prawną w rozumieniu art. 3 ustawy z dnia 16 grudnia 2016 r. o zasadach zarządzania mieniem państwowym (</w:t>
      </w:r>
      <w:proofErr w:type="spellStart"/>
      <w:r w:rsidR="005F6469" w:rsidRPr="00B77BC9">
        <w:rPr>
          <w:rFonts w:cstheme="minorHAnsi"/>
        </w:rPr>
        <w:t>t.j</w:t>
      </w:r>
      <w:proofErr w:type="spellEnd"/>
      <w:r w:rsidR="005F6469" w:rsidRPr="00B77BC9">
        <w:rPr>
          <w:rFonts w:cstheme="minorHAnsi"/>
        </w:rPr>
        <w:t xml:space="preserve">. Dz. U. z 2019 r., poz. 1302, z </w:t>
      </w:r>
      <w:proofErr w:type="spellStart"/>
      <w:r w:rsidR="005F6469" w:rsidRPr="00B77BC9">
        <w:rPr>
          <w:rFonts w:cstheme="minorHAnsi"/>
        </w:rPr>
        <w:t>późn</w:t>
      </w:r>
      <w:proofErr w:type="spellEnd"/>
      <w:r w:rsidR="005F6469" w:rsidRPr="00B77BC9">
        <w:rPr>
          <w:rFonts w:cstheme="minorHAnsi"/>
        </w:rPr>
        <w:t>. zm.). Oznacza to, że Prezes Rady Ministrów nie miał kompetencji do wydania decyzji z dnia 16 kwietnia 2020 r.</w:t>
      </w:r>
      <w:r w:rsidR="00373005" w:rsidRPr="00B77BC9">
        <w:rPr>
          <w:rFonts w:cstheme="minorHAnsi"/>
        </w:rPr>
        <w:t xml:space="preserve"> w stosunku do Poczty Polskiej S.A.</w:t>
      </w:r>
      <w:r w:rsidR="00634CD4" w:rsidRPr="00B77BC9">
        <w:rPr>
          <w:rFonts w:cstheme="minorHAnsi"/>
        </w:rPr>
        <w:t xml:space="preserve"> Sytuacja uległa z</w:t>
      </w:r>
      <w:r w:rsidR="00235F0B">
        <w:rPr>
          <w:rFonts w:cstheme="minorHAnsi"/>
        </w:rPr>
        <w:t>m</w:t>
      </w:r>
      <w:r w:rsidR="00634CD4" w:rsidRPr="00B77BC9">
        <w:rPr>
          <w:rFonts w:cstheme="minorHAnsi"/>
        </w:rPr>
        <w:t>ianie od dnia 18 kwietnia 2020 r. w związku z nowelizacją art. 11 ustawy z dnia 2 marca 2020 r., co jednak nie ma wpływu na ocenę wcześniej wydanej decyzji.</w:t>
      </w:r>
    </w:p>
    <w:p w:rsidR="00634CD4" w:rsidRPr="00474111" w:rsidRDefault="00634CD4" w:rsidP="00B77BC9">
      <w:pPr>
        <w:spacing w:after="120" w:line="300" w:lineRule="atLeast"/>
        <w:jc w:val="both"/>
        <w:rPr>
          <w:rFonts w:cstheme="minorHAnsi"/>
          <w:spacing w:val="-2"/>
        </w:rPr>
      </w:pPr>
      <w:r w:rsidRPr="00474111">
        <w:rPr>
          <w:rFonts w:cstheme="minorHAnsi"/>
          <w:spacing w:val="-2"/>
        </w:rPr>
        <w:tab/>
        <w:t>Po drugie,</w:t>
      </w:r>
      <w:r w:rsidR="00A428A6" w:rsidRPr="00474111">
        <w:rPr>
          <w:rFonts w:cstheme="minorHAnsi"/>
          <w:spacing w:val="-2"/>
        </w:rPr>
        <w:t xml:space="preserve"> decyzja z dnia 16 kwietnia 2020 r. </w:t>
      </w:r>
      <w:r w:rsidR="001F5E0D" w:rsidRPr="00474111">
        <w:rPr>
          <w:rFonts w:cstheme="minorHAnsi"/>
          <w:spacing w:val="-2"/>
        </w:rPr>
        <w:t xml:space="preserve">(znak: BPRM.4820.3.2020) </w:t>
      </w:r>
      <w:r w:rsidR="00A428A6" w:rsidRPr="00474111">
        <w:rPr>
          <w:rFonts w:cstheme="minorHAnsi"/>
          <w:spacing w:val="-2"/>
        </w:rPr>
        <w:t>dotyczy</w:t>
      </w:r>
      <w:r w:rsidRPr="00474111">
        <w:rPr>
          <w:rFonts w:cstheme="minorHAnsi"/>
          <w:spacing w:val="-2"/>
        </w:rPr>
        <w:t xml:space="preserve"> </w:t>
      </w:r>
      <w:r w:rsidR="00A428A6" w:rsidRPr="00474111">
        <w:rPr>
          <w:rFonts w:cstheme="minorHAnsi"/>
          <w:spacing w:val="-2"/>
        </w:rPr>
        <w:t>„przygoto</w:t>
      </w:r>
      <w:r w:rsidR="00B77BC9" w:rsidRPr="00474111">
        <w:rPr>
          <w:rFonts w:cstheme="minorHAnsi"/>
          <w:spacing w:val="-2"/>
        </w:rPr>
        <w:softHyphen/>
      </w:r>
      <w:r w:rsidR="00A428A6" w:rsidRPr="00474111">
        <w:rPr>
          <w:rFonts w:cstheme="minorHAnsi"/>
          <w:spacing w:val="-2"/>
        </w:rPr>
        <w:t>wania przeprowadzenia wyborów Prezydenta Rzeczypospolitej Polskiej w 2020 r., w trybie korespon</w:t>
      </w:r>
      <w:r w:rsidR="00B77BC9" w:rsidRPr="00474111">
        <w:rPr>
          <w:rFonts w:cstheme="minorHAnsi"/>
          <w:spacing w:val="-2"/>
        </w:rPr>
        <w:softHyphen/>
      </w:r>
      <w:r w:rsidR="00A428A6" w:rsidRPr="00474111">
        <w:rPr>
          <w:rFonts w:cstheme="minorHAnsi"/>
          <w:spacing w:val="-2"/>
        </w:rPr>
        <w:t xml:space="preserve">dencyjnym”. Z przepisu art. 127 ust. 1 Konstytucji wynika, że: </w:t>
      </w:r>
      <w:r w:rsidR="00A428A6" w:rsidRPr="00474111">
        <w:rPr>
          <w:rFonts w:cstheme="minorHAnsi"/>
          <w:i/>
          <w:iCs/>
          <w:spacing w:val="-2"/>
        </w:rPr>
        <w:t>Prezydent Rzeczypospolitej jest wybierany przez Naród w wyborach powszechnych, równych, bezpośrednich i w głosowaniu tajnym</w:t>
      </w:r>
      <w:r w:rsidR="00A428A6" w:rsidRPr="00474111">
        <w:rPr>
          <w:rFonts w:cstheme="minorHAnsi"/>
          <w:spacing w:val="-2"/>
        </w:rPr>
        <w:t xml:space="preserve">. Z ust. 7 tego przepisu wynika, że: </w:t>
      </w:r>
      <w:r w:rsidR="00A428A6" w:rsidRPr="00474111">
        <w:rPr>
          <w:rFonts w:cstheme="minorHAnsi"/>
          <w:b/>
          <w:bCs/>
          <w:i/>
          <w:iCs/>
          <w:spacing w:val="-2"/>
        </w:rPr>
        <w:t>Zasady i tryb</w:t>
      </w:r>
      <w:r w:rsidR="00A428A6" w:rsidRPr="00474111">
        <w:rPr>
          <w:rFonts w:cstheme="minorHAnsi"/>
          <w:i/>
          <w:iCs/>
          <w:spacing w:val="-2"/>
        </w:rPr>
        <w:t xml:space="preserve"> zgłaszania kandydatów i </w:t>
      </w:r>
      <w:r w:rsidR="00A428A6" w:rsidRPr="00474111">
        <w:rPr>
          <w:rFonts w:cstheme="minorHAnsi"/>
          <w:b/>
          <w:bCs/>
          <w:i/>
          <w:iCs/>
          <w:spacing w:val="-2"/>
        </w:rPr>
        <w:t>przeprowadzania wyborów</w:t>
      </w:r>
      <w:r w:rsidR="00A428A6" w:rsidRPr="00474111">
        <w:rPr>
          <w:rFonts w:cstheme="minorHAnsi"/>
          <w:i/>
          <w:iCs/>
          <w:spacing w:val="-2"/>
        </w:rPr>
        <w:t xml:space="preserve"> oraz warunki ważności wyboru Prezydenta Rzeczypospolitej </w:t>
      </w:r>
      <w:r w:rsidR="00A428A6" w:rsidRPr="00474111">
        <w:rPr>
          <w:rFonts w:cstheme="minorHAnsi"/>
          <w:b/>
          <w:bCs/>
          <w:i/>
          <w:iCs/>
          <w:spacing w:val="-2"/>
        </w:rPr>
        <w:t>określa ustawa</w:t>
      </w:r>
      <w:r w:rsidR="00A428A6" w:rsidRPr="00474111">
        <w:rPr>
          <w:rFonts w:cstheme="minorHAnsi"/>
          <w:spacing w:val="-2"/>
        </w:rPr>
        <w:t>. W dniu wydania decyzji nie obowią</w:t>
      </w:r>
      <w:r w:rsidR="00B77BC9" w:rsidRPr="00474111">
        <w:rPr>
          <w:rFonts w:cstheme="minorHAnsi"/>
          <w:spacing w:val="-2"/>
        </w:rPr>
        <w:softHyphen/>
      </w:r>
      <w:r w:rsidR="00A428A6" w:rsidRPr="00474111">
        <w:rPr>
          <w:rFonts w:cstheme="minorHAnsi"/>
          <w:spacing w:val="-2"/>
        </w:rPr>
        <w:t>zywały żadne przepisy, na mocy których wybory Prezydenta Rzeczypospolitej Polskiej w 2020 roku miałyby się odbyć w trybie korespondencyjnym.</w:t>
      </w:r>
      <w:r w:rsidR="00546983" w:rsidRPr="00474111">
        <w:rPr>
          <w:rFonts w:cstheme="minorHAnsi"/>
          <w:spacing w:val="-2"/>
        </w:rPr>
        <w:t xml:space="preserve"> W dniu tym pozostawało w mocy postanowienie Marszałka Sejmu Rzeczypospolitej Polskiej z dnia 5 lutego 2020 r. w sprawie zarządzenia wyborów Prezydenta Rzeczypospolitej Polskiej opublikowane w Dzienniku Ustaw pod poz. 184. Na mocy tego postanowienia zarządzone zostały wybory przeprowadzane zgodnie z aktualnie obowiązującymi przepisami.</w:t>
      </w:r>
      <w:r w:rsidR="00A428A6" w:rsidRPr="00474111">
        <w:rPr>
          <w:rFonts w:cstheme="minorHAnsi"/>
          <w:spacing w:val="-2"/>
        </w:rPr>
        <w:t xml:space="preserve"> Według stanu na dzień 16 kwietnia 2020 r. Kodeks wyborczy w art. 53a przewidywał moż</w:t>
      </w:r>
      <w:r w:rsidR="00B77BC9" w:rsidRPr="00474111">
        <w:rPr>
          <w:rFonts w:cstheme="minorHAnsi"/>
          <w:spacing w:val="-2"/>
        </w:rPr>
        <w:softHyphen/>
      </w:r>
      <w:r w:rsidR="00A428A6" w:rsidRPr="00474111">
        <w:rPr>
          <w:rFonts w:cstheme="minorHAnsi"/>
          <w:spacing w:val="-2"/>
        </w:rPr>
        <w:t>liwość głosowania korespondencyjnego jedynie przez: wyborcę niepełnosprawnego o znacznym lub umiarkowanym stopniu niepełnosprawności, wyborcę podlegającego w dniu głosowania obowiąz</w:t>
      </w:r>
      <w:r w:rsidR="00B77BC9" w:rsidRPr="00474111">
        <w:rPr>
          <w:rFonts w:cstheme="minorHAnsi"/>
          <w:spacing w:val="-2"/>
        </w:rPr>
        <w:softHyphen/>
      </w:r>
      <w:r w:rsidR="00A428A6" w:rsidRPr="00474111">
        <w:rPr>
          <w:rFonts w:cstheme="minorHAnsi"/>
          <w:spacing w:val="-2"/>
        </w:rPr>
        <w:t>kowej kwarantannie, izolacji lub izolacji w warunkach domowych, oraz wyborcę, który najpóźniej w dniu głosowania kończy 60 lat.</w:t>
      </w:r>
      <w:r w:rsidR="00546983" w:rsidRPr="00474111">
        <w:rPr>
          <w:rFonts w:cstheme="minorHAnsi"/>
          <w:spacing w:val="-2"/>
        </w:rPr>
        <w:t xml:space="preserve"> Od 18 kwietnia 2020 r. wyłączono stosowanie tego przepisu w okresie obowiązywania stanu zagrożenia epidemicznego i stanu epidemii – na mocy art. 102 pkt 4 ustawy z dnia 16 kwietnia 2020 r. W związku z tym od 18 kwietnia 2020 r. żaden wyborca nie może głosować korespondencyjnie.</w:t>
      </w:r>
    </w:p>
    <w:p w:rsidR="00546983" w:rsidRPr="00B77BC9" w:rsidRDefault="00546983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lastRenderedPageBreak/>
        <w:tab/>
        <w:t>W świetle przytoczonych wyżej powszechnie obowiązujących przepisów, decyzja Prezesa Rady Ministrów z dnia 16 kwietnia 2020 r.</w:t>
      </w:r>
      <w:r w:rsidR="001F5E0D" w:rsidRPr="00B77BC9">
        <w:rPr>
          <w:rFonts w:cstheme="minorHAnsi"/>
        </w:rPr>
        <w:t xml:space="preserve"> (znak: BPRM.4820.3.2020)</w:t>
      </w:r>
      <w:r w:rsidRPr="00B77BC9">
        <w:rPr>
          <w:rFonts w:cstheme="minorHAnsi"/>
        </w:rPr>
        <w:t xml:space="preserve"> </w:t>
      </w:r>
      <w:r w:rsidR="007A20C0" w:rsidRPr="00B77BC9">
        <w:rPr>
          <w:rFonts w:cstheme="minorHAnsi"/>
        </w:rPr>
        <w:t xml:space="preserve">narusza art. 127 ust. 7 Konstytucji. Prezes Rady Ministrów, polecając Poczcie Polskiej S.A. przygotowanie przeprowadzenia wyborów w trybie korespondencyjnym w sytuacji gdy takiego trybu nie przewiduje żadna ustawa, </w:t>
      </w:r>
      <w:r w:rsidR="001F5E0D" w:rsidRPr="00B77BC9">
        <w:rPr>
          <w:rFonts w:cstheme="minorHAnsi"/>
        </w:rPr>
        <w:t xml:space="preserve">samodzielnie </w:t>
      </w:r>
      <w:r w:rsidR="007A20C0" w:rsidRPr="00B77BC9">
        <w:rPr>
          <w:rFonts w:cstheme="minorHAnsi"/>
        </w:rPr>
        <w:t xml:space="preserve">uregulował w decyzji materię zastrzeżoną z mocy Konstytucji dla przepisów rangi ustawowej. </w:t>
      </w:r>
    </w:p>
    <w:p w:rsidR="001E3322" w:rsidRPr="00B77BC9" w:rsidRDefault="005F6469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="007A20C0" w:rsidRPr="00B77BC9">
        <w:rPr>
          <w:rFonts w:cstheme="minorHAnsi"/>
        </w:rPr>
        <w:t xml:space="preserve">Z przedstawionych wyżej argumentów wynika, że decyzja Prezesa Rady Ministrów z dnia 16 kwietnia 2020 r. </w:t>
      </w:r>
      <w:r w:rsidR="001F5E0D" w:rsidRPr="00B77BC9">
        <w:rPr>
          <w:rFonts w:cstheme="minorHAnsi"/>
        </w:rPr>
        <w:t xml:space="preserve">(znak: BPRM.4820.3.2020) </w:t>
      </w:r>
      <w:r w:rsidR="007A20C0" w:rsidRPr="00B77BC9">
        <w:rPr>
          <w:rFonts w:cstheme="minorHAnsi"/>
        </w:rPr>
        <w:t>narusza prawo zarówno w zakresie kompetencji formalnych do jej wydania, jak i w zakresie merytoryczn</w:t>
      </w:r>
      <w:r w:rsidR="001F5E0D" w:rsidRPr="00B77BC9">
        <w:rPr>
          <w:rFonts w:cstheme="minorHAnsi"/>
        </w:rPr>
        <w:t>ym</w:t>
      </w:r>
      <w:r w:rsidR="007A20C0" w:rsidRPr="00B77BC9">
        <w:rPr>
          <w:rFonts w:cstheme="minorHAnsi"/>
        </w:rPr>
        <w:t xml:space="preserve">, </w:t>
      </w:r>
      <w:r w:rsidR="001F5E0D" w:rsidRPr="00B77BC9">
        <w:rPr>
          <w:rFonts w:cstheme="minorHAnsi"/>
        </w:rPr>
        <w:t xml:space="preserve">samodzielnie regulując materię </w:t>
      </w:r>
      <w:r w:rsidR="007A20C0" w:rsidRPr="00B77BC9">
        <w:rPr>
          <w:rFonts w:cstheme="minorHAnsi"/>
        </w:rPr>
        <w:t xml:space="preserve">która została zastrzeżona do wyłącznej kompetencji ustawodawcy. </w:t>
      </w:r>
      <w:r w:rsidRPr="00B77BC9">
        <w:rPr>
          <w:rFonts w:cstheme="minorHAnsi"/>
        </w:rPr>
        <w:t>Niemniej jednak – jak wyżej wykazano, nawet gdyby decyzja z dnia 16 kwietnia 2020 r. została wydana przez organ do tego upoważniony</w:t>
      </w:r>
      <w:r w:rsidR="007A20C0" w:rsidRPr="00B77BC9">
        <w:rPr>
          <w:rFonts w:cstheme="minorHAnsi"/>
        </w:rPr>
        <w:t xml:space="preserve"> i gdyby obowiązywały przepisy umożliwiające przeprowadzenie wyborów w trybie korespondencyjnym</w:t>
      </w:r>
      <w:r w:rsidRPr="00B77BC9">
        <w:rPr>
          <w:rFonts w:cstheme="minorHAnsi"/>
        </w:rPr>
        <w:t xml:space="preserve">, </w:t>
      </w:r>
      <w:r w:rsidR="00373005" w:rsidRPr="00B77BC9">
        <w:rPr>
          <w:rFonts w:cstheme="minorHAnsi"/>
        </w:rPr>
        <w:t xml:space="preserve">to </w:t>
      </w:r>
      <w:r w:rsidRPr="00B77BC9">
        <w:rPr>
          <w:rFonts w:cstheme="minorHAnsi"/>
        </w:rPr>
        <w:t xml:space="preserve">i tak ze względu na jej przedmiot, nie mogłaby stanowić podstawy do złożenia </w:t>
      </w:r>
      <w:r w:rsidR="00373005" w:rsidRPr="00B77BC9">
        <w:rPr>
          <w:rFonts w:cstheme="minorHAnsi"/>
        </w:rPr>
        <w:t xml:space="preserve">przez Pocztę Polską S.A. </w:t>
      </w:r>
      <w:r w:rsidRPr="00B77BC9">
        <w:rPr>
          <w:rFonts w:cstheme="minorHAnsi"/>
        </w:rPr>
        <w:t>skutecznego wniosku w trybie art. 99 ustawy z dnia 16 kwietnia 2020 r.</w:t>
      </w:r>
    </w:p>
    <w:p w:rsidR="007A20C0" w:rsidRPr="00B77BC9" w:rsidRDefault="007A20C0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="005F6469" w:rsidRPr="00B77BC9">
        <w:rPr>
          <w:rFonts w:cstheme="minorHAnsi"/>
        </w:rPr>
        <w:t xml:space="preserve">Nie ulega wątpliwości, że według stanu na dzień </w:t>
      </w:r>
      <w:r w:rsidR="00AD7AC1" w:rsidRPr="00B77BC9">
        <w:rPr>
          <w:rFonts w:cstheme="minorHAnsi"/>
        </w:rPr>
        <w:t>wpływu pisma z dnia 23 kwietnia 2020 r. oraz na dzień udzielania niniejszej odpowiedzi,</w:t>
      </w:r>
      <w:r w:rsidR="005F6469" w:rsidRPr="00B77BC9">
        <w:rPr>
          <w:rFonts w:cstheme="minorHAnsi"/>
        </w:rPr>
        <w:t xml:space="preserve"> Poczta Polska S.A. nie realizuje</w:t>
      </w:r>
      <w:r w:rsidRPr="00B77BC9">
        <w:rPr>
          <w:rFonts w:cstheme="minorHAnsi"/>
        </w:rPr>
        <w:t xml:space="preserve"> również</w:t>
      </w:r>
      <w:r w:rsidR="005F6469" w:rsidRPr="00B77BC9">
        <w:rPr>
          <w:rFonts w:cstheme="minorHAnsi"/>
        </w:rPr>
        <w:t xml:space="preserve"> żadnych </w:t>
      </w:r>
      <w:r w:rsidR="000B1872" w:rsidRPr="00B77BC9">
        <w:rPr>
          <w:rFonts w:cstheme="minorHAnsi"/>
        </w:rPr>
        <w:t xml:space="preserve">ustawowych </w:t>
      </w:r>
      <w:r w:rsidR="005F6469" w:rsidRPr="00B77BC9">
        <w:rPr>
          <w:rFonts w:cstheme="minorHAnsi"/>
        </w:rPr>
        <w:t xml:space="preserve">zadań </w:t>
      </w:r>
      <w:r w:rsidR="005F6469" w:rsidRPr="00B77BC9">
        <w:rPr>
          <w:rFonts w:cstheme="minorHAnsi"/>
          <w:i/>
          <w:iCs/>
        </w:rPr>
        <w:t>związanych z organizacją wyborów Prezydenta Rzeczypospolitej Polskiej</w:t>
      </w:r>
      <w:r w:rsidR="000B1872" w:rsidRPr="00B77BC9">
        <w:rPr>
          <w:rFonts w:cstheme="minorHAnsi"/>
        </w:rPr>
        <w:t>, które dawałyby jej prawo do wnioskowania o przekazanie danych osobowych ze spisu wyborców</w:t>
      </w:r>
      <w:r w:rsidR="005F6469" w:rsidRPr="00B77BC9">
        <w:rPr>
          <w:rFonts w:cstheme="minorHAnsi"/>
        </w:rPr>
        <w:t xml:space="preserve">. </w:t>
      </w:r>
      <w:r w:rsidRPr="00B77BC9">
        <w:rPr>
          <w:rFonts w:cstheme="minorHAnsi"/>
        </w:rPr>
        <w:t xml:space="preserve">Poczta Polska S.A. nie jest stałym organem wyborczym, ani nie została powołana jako organ wyborczy do przeprowadzenia wyborów zarządzonych na 10 maja 2020 r. (art. 152 Kodeksu wyborczego). </w:t>
      </w:r>
    </w:p>
    <w:p w:rsidR="00AD7AC1" w:rsidRPr="00B77BC9" w:rsidRDefault="007A20C0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</w:r>
      <w:r w:rsidR="005F6469" w:rsidRPr="00B77BC9">
        <w:rPr>
          <w:rFonts w:cstheme="minorHAnsi"/>
        </w:rPr>
        <w:t xml:space="preserve">Ustawa o szczególnych zasadach przeprowadzania wyborów powszechnych na Prezydenta Rzeczypospolitej Polskiej zarządzonych w 2020 r., uchwalona przez Sejm w dniu 6 kwietnia 2020 r., jest obecnie procedowana przez Senat. Dopiero w przepisach tej ustawy </w:t>
      </w:r>
      <w:r w:rsidR="00633BF3" w:rsidRPr="00B77BC9">
        <w:rPr>
          <w:rFonts w:cstheme="minorHAnsi"/>
        </w:rPr>
        <w:t>przewidziano udział Poczty Polskiej S.A. w przeprowadzeniu wyborów Prezydenta R</w:t>
      </w:r>
      <w:r w:rsidRPr="00B77BC9">
        <w:rPr>
          <w:rFonts w:cstheme="minorHAnsi"/>
        </w:rPr>
        <w:t xml:space="preserve">zeczypospolitej </w:t>
      </w:r>
      <w:r w:rsidR="00633BF3" w:rsidRPr="00B77BC9">
        <w:rPr>
          <w:rFonts w:cstheme="minorHAnsi"/>
        </w:rPr>
        <w:t>P</w:t>
      </w:r>
      <w:r w:rsidRPr="00B77BC9">
        <w:rPr>
          <w:rFonts w:cstheme="minorHAnsi"/>
        </w:rPr>
        <w:t>olskiej w 2020 roku</w:t>
      </w:r>
      <w:r w:rsidR="00633BF3" w:rsidRPr="00B77BC9">
        <w:rPr>
          <w:rFonts w:cstheme="minorHAnsi"/>
        </w:rPr>
        <w:t xml:space="preserve">. </w:t>
      </w:r>
    </w:p>
    <w:p w:rsidR="003D0BEF" w:rsidRPr="00B77BC9" w:rsidRDefault="003D0BEF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 xml:space="preserve">Poczta Polska S.A. nie bierze udziału w procesie uchwalania ustawy. Nawet gdyby została zaangażowana w ten proces, jest oczywiste, że na tym </w:t>
      </w:r>
      <w:r w:rsidR="00AD7AC1" w:rsidRPr="00B77BC9">
        <w:rPr>
          <w:rFonts w:cstheme="minorHAnsi"/>
        </w:rPr>
        <w:t xml:space="preserve">legislacyjnym </w:t>
      </w:r>
      <w:r w:rsidRPr="00B77BC9">
        <w:rPr>
          <w:rFonts w:cstheme="minorHAnsi"/>
        </w:rPr>
        <w:t>etapie „organizacji wyborów Prezydenta R</w:t>
      </w:r>
      <w:r w:rsidR="000B1872" w:rsidRPr="00B77BC9">
        <w:rPr>
          <w:rFonts w:cstheme="minorHAnsi"/>
        </w:rPr>
        <w:t xml:space="preserve">zeczypospolitej </w:t>
      </w:r>
      <w:r w:rsidRPr="00B77BC9">
        <w:rPr>
          <w:rFonts w:cstheme="minorHAnsi"/>
        </w:rPr>
        <w:t>P</w:t>
      </w:r>
      <w:r w:rsidR="000B1872" w:rsidRPr="00B77BC9">
        <w:rPr>
          <w:rFonts w:cstheme="minorHAnsi"/>
        </w:rPr>
        <w:t>olskiej</w:t>
      </w:r>
      <w:r w:rsidRPr="00B77BC9">
        <w:rPr>
          <w:rFonts w:cstheme="minorHAnsi"/>
        </w:rPr>
        <w:t>” nie jest nikomu potrzebny dostęp do danych osobowych zawartych w spisach wyborców.</w:t>
      </w:r>
      <w:r w:rsidR="00AD7AC1" w:rsidRPr="00B77BC9">
        <w:rPr>
          <w:rFonts w:cstheme="minorHAnsi"/>
        </w:rPr>
        <w:t xml:space="preserve"> </w:t>
      </w:r>
      <w:r w:rsidRPr="00B77BC9">
        <w:rPr>
          <w:rFonts w:cstheme="minorHAnsi"/>
        </w:rPr>
        <w:t xml:space="preserve"> </w:t>
      </w:r>
    </w:p>
    <w:p w:rsidR="000B1872" w:rsidRPr="00B77BC9" w:rsidRDefault="000B1872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 xml:space="preserve">Należy podkreślić, że zgonie z art. 51 ust. 2 Konstytucji: </w:t>
      </w:r>
      <w:r w:rsidRPr="00B77BC9">
        <w:rPr>
          <w:rFonts w:cstheme="minorHAnsi"/>
          <w:i/>
          <w:iCs/>
        </w:rPr>
        <w:t>Władze publiczne nie mogą pozyskiwać, gromadzić i udostępniać innych informacji o obywatelach niż niezbędne w demokratycznym państwie prawnym</w:t>
      </w:r>
      <w:r w:rsidRPr="00B77BC9">
        <w:rPr>
          <w:rFonts w:cstheme="minorHAnsi"/>
        </w:rPr>
        <w:t xml:space="preserve">. Przy czym z ust. 5 wynika, że: </w:t>
      </w:r>
      <w:r w:rsidRPr="00B77BC9">
        <w:rPr>
          <w:rFonts w:cstheme="minorHAnsi"/>
          <w:i/>
          <w:iCs/>
        </w:rPr>
        <w:t xml:space="preserve">Zasady i tryb gromadzenia oraz udostępniania informacji </w:t>
      </w:r>
      <w:r w:rsidRPr="00B77BC9">
        <w:rPr>
          <w:rFonts w:cstheme="minorHAnsi"/>
          <w:b/>
          <w:bCs/>
          <w:i/>
          <w:iCs/>
        </w:rPr>
        <w:t>określa ustawa</w:t>
      </w:r>
      <w:r w:rsidRPr="00B77BC9">
        <w:rPr>
          <w:rFonts w:cstheme="minorHAnsi"/>
        </w:rPr>
        <w:t xml:space="preserve">. Z art. 88 ust. 1 Konstytucji wynika natomiast, że: </w:t>
      </w:r>
      <w:r w:rsidRPr="00B77BC9">
        <w:rPr>
          <w:rFonts w:cstheme="minorHAnsi"/>
          <w:b/>
          <w:bCs/>
          <w:i/>
          <w:iCs/>
        </w:rPr>
        <w:t>Warunkiem wejścia w życie ustaw</w:t>
      </w:r>
      <w:r w:rsidRPr="00B77BC9">
        <w:rPr>
          <w:rFonts w:cstheme="minorHAnsi"/>
          <w:i/>
          <w:iCs/>
        </w:rPr>
        <w:t xml:space="preserve">, rozporządzeń oraz aktów prawa miejscowego </w:t>
      </w:r>
      <w:r w:rsidRPr="00B77BC9">
        <w:rPr>
          <w:rFonts w:cstheme="minorHAnsi"/>
          <w:b/>
          <w:bCs/>
          <w:i/>
          <w:iCs/>
        </w:rPr>
        <w:t>jest ich ogłoszenie</w:t>
      </w:r>
      <w:r w:rsidRPr="00B77BC9">
        <w:rPr>
          <w:rFonts w:cstheme="minorHAnsi"/>
        </w:rPr>
        <w:t>. W świetle tych przepisów Konstytucji jest oczywiste, że projekt ustawy o szczególnych zasadach…, uchwalony przez Sejm w dniu 6 kwietnia 2020 r. nie stanowi żadnej podstawy do udostępnienia danych osobowych. Nawet jeśli ustawa ta wejdzie w życie, to przekazanie danych osobowych przed tą datą będzie stanowiło naruszenie prawa i nie zwolni administratora danych z odpowiedzialności za to naruszenie.</w:t>
      </w:r>
    </w:p>
    <w:p w:rsidR="005F6469" w:rsidRPr="00B77BC9" w:rsidRDefault="00644985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>Zgodnie z art. 5 ust. 1 lit. a) i b) rozporządzenia Parlamentu Europejskiego i Rady (UE) 2016/679 z dnia 27 kwietnia 2016 r. w sprawie ochrony osób fizycznych w związku z przetwarzaniem danych osobowych i w sprawie swobodnego przepływu takich danych oraz uchylenia dyrektywy 95/46/WE (RODO) d</w:t>
      </w:r>
      <w:r w:rsidR="003D0BEF" w:rsidRPr="00B77BC9">
        <w:rPr>
          <w:rFonts w:cstheme="minorHAnsi"/>
        </w:rPr>
        <w:t xml:space="preserve">ane osobowe muszą być </w:t>
      </w:r>
      <w:r w:rsidRPr="00B77BC9">
        <w:rPr>
          <w:rFonts w:cstheme="minorHAnsi"/>
          <w:i/>
          <w:iCs/>
        </w:rPr>
        <w:t>przetwarzane zgodnie z prawem, rzetelnie i w sposób przejrzysty dla osoby, której dane dotyczą ("zgodność z prawem, rzetelność i przejrzystość")</w:t>
      </w:r>
      <w:r w:rsidRPr="00B77BC9">
        <w:rPr>
          <w:rFonts w:cstheme="minorHAnsi"/>
        </w:rPr>
        <w:t xml:space="preserve">, a także muszą być </w:t>
      </w:r>
      <w:r w:rsidRPr="00B77BC9">
        <w:rPr>
          <w:rFonts w:cstheme="minorHAnsi"/>
          <w:i/>
          <w:iCs/>
        </w:rPr>
        <w:t>zbierane w konkretnych, wyraźnych i prawnie uzasadnionych celach i nieprzetwarzane dalej w sposób niezgodny z tymi celami; dalsze przetwarzanie do celów archiwalnych w interesie publicznym, do celów badań naukowych lub historycznych lub do celów statystycznych nie jest uznawane w myśl art. 89 ust. 1 za niezgodne z pierwotnymi celami ("ograniczenie celu")</w:t>
      </w:r>
      <w:r w:rsidRPr="00B77BC9">
        <w:rPr>
          <w:rFonts w:cstheme="minorHAnsi"/>
        </w:rPr>
        <w:t xml:space="preserve">. Zgodnie z art. 5 ust. 2 rozporządzenia RODO:  </w:t>
      </w:r>
      <w:r w:rsidRPr="00B77BC9">
        <w:rPr>
          <w:rFonts w:cstheme="minorHAnsi"/>
          <w:i/>
          <w:iCs/>
        </w:rPr>
        <w:lastRenderedPageBreak/>
        <w:t>Administrator jest odpowiedzialny za przestrzeganie przepisów ust. 1 i musi być w stanie wykazać ich przestrzeganie ("rozliczalność")</w:t>
      </w:r>
      <w:r w:rsidRPr="00B77BC9">
        <w:rPr>
          <w:rFonts w:cstheme="minorHAnsi"/>
        </w:rPr>
        <w:t xml:space="preserve">. </w:t>
      </w:r>
      <w:r w:rsidR="0086569C" w:rsidRPr="00B77BC9">
        <w:rPr>
          <w:rFonts w:cstheme="minorHAnsi"/>
        </w:rPr>
        <w:t>Za naruszenie przepisów w zakresie ochrony danych osobowych grożą sankcje karne, administracyjne i odszkodowawcze.</w:t>
      </w:r>
    </w:p>
    <w:p w:rsidR="00752983" w:rsidRPr="00B77BC9" w:rsidRDefault="00AD7AC1" w:rsidP="00B77BC9">
      <w:pPr>
        <w:spacing w:after="120" w:line="300" w:lineRule="atLeast"/>
        <w:jc w:val="both"/>
        <w:rPr>
          <w:rFonts w:cstheme="minorHAnsi"/>
          <w:b/>
          <w:bCs/>
        </w:rPr>
      </w:pPr>
      <w:r w:rsidRPr="00B77BC9">
        <w:rPr>
          <w:rFonts w:cstheme="minorHAnsi"/>
          <w:b/>
          <w:bCs/>
        </w:rPr>
        <w:tab/>
        <w:t xml:space="preserve">W tym stanie rzeczy, jako administrator danych osobowych zawartych w spisie wyborców, </w:t>
      </w:r>
      <w:r w:rsidR="000B1872" w:rsidRPr="00B77BC9">
        <w:rPr>
          <w:rFonts w:cstheme="minorHAnsi"/>
          <w:b/>
          <w:bCs/>
        </w:rPr>
        <w:t>na podstawie art. 5 ust.</w:t>
      </w:r>
      <w:r w:rsidR="00644985" w:rsidRPr="00B77BC9">
        <w:rPr>
          <w:rFonts w:cstheme="minorHAnsi"/>
          <w:b/>
          <w:bCs/>
        </w:rPr>
        <w:t xml:space="preserve"> 2 w związku z ust.</w:t>
      </w:r>
      <w:r w:rsidR="000B1872" w:rsidRPr="00B77BC9">
        <w:rPr>
          <w:rFonts w:cstheme="minorHAnsi"/>
          <w:b/>
          <w:bCs/>
        </w:rPr>
        <w:t xml:space="preserve"> 1 lit</w:t>
      </w:r>
      <w:r w:rsidR="00644985" w:rsidRPr="00B77BC9">
        <w:rPr>
          <w:rFonts w:cstheme="minorHAnsi"/>
          <w:b/>
          <w:bCs/>
        </w:rPr>
        <w:t>.</w:t>
      </w:r>
      <w:r w:rsidR="000B1872" w:rsidRPr="00B77BC9">
        <w:rPr>
          <w:rFonts w:cstheme="minorHAnsi"/>
          <w:b/>
          <w:bCs/>
        </w:rPr>
        <w:t xml:space="preserve"> a) i b) </w:t>
      </w:r>
      <w:r w:rsidR="00644985" w:rsidRPr="00B77BC9">
        <w:rPr>
          <w:rFonts w:cstheme="minorHAnsi"/>
          <w:b/>
          <w:bCs/>
        </w:rPr>
        <w:t xml:space="preserve">rozporządzenia </w:t>
      </w:r>
      <w:r w:rsidR="000B1872" w:rsidRPr="00B77BC9">
        <w:rPr>
          <w:rFonts w:cstheme="minorHAnsi"/>
          <w:b/>
          <w:bCs/>
        </w:rPr>
        <w:t>RODO, odmawia</w:t>
      </w:r>
      <w:r w:rsidR="00644985" w:rsidRPr="00B77BC9">
        <w:rPr>
          <w:rFonts w:cstheme="minorHAnsi"/>
          <w:b/>
          <w:bCs/>
        </w:rPr>
        <w:t>m</w:t>
      </w:r>
      <w:r w:rsidR="000B1872" w:rsidRPr="00B77BC9">
        <w:rPr>
          <w:rFonts w:cstheme="minorHAnsi"/>
          <w:b/>
          <w:bCs/>
        </w:rPr>
        <w:t xml:space="preserve"> przekazania danych osobowych zawartych w spisie wyborców, o którym mowa w art. 26 § 4 ustawy z dnia 5 stycznia 2011 r. Kodeks wyborczy (Dz. U. z 2019 r., poz. 684, z </w:t>
      </w:r>
      <w:proofErr w:type="spellStart"/>
      <w:r w:rsidR="000B1872" w:rsidRPr="00B77BC9">
        <w:rPr>
          <w:rFonts w:cstheme="minorHAnsi"/>
          <w:b/>
          <w:bCs/>
        </w:rPr>
        <w:t>późn</w:t>
      </w:r>
      <w:proofErr w:type="spellEnd"/>
      <w:r w:rsidR="000B1872" w:rsidRPr="00B77BC9">
        <w:rPr>
          <w:rFonts w:cstheme="minorHAnsi"/>
          <w:b/>
          <w:bCs/>
        </w:rPr>
        <w:t>. zm.)</w:t>
      </w:r>
      <w:r w:rsidRPr="00B77BC9">
        <w:rPr>
          <w:rFonts w:cstheme="minorHAnsi"/>
          <w:b/>
          <w:bCs/>
        </w:rPr>
        <w:t xml:space="preserve"> z uwagi na brak podstaw prawnych do uwzględnienia wniosku Poczty Polskiej S.A.</w:t>
      </w:r>
    </w:p>
    <w:p w:rsidR="0086569C" w:rsidRPr="00B77BC9" w:rsidRDefault="0086569C" w:rsidP="00B77BC9">
      <w:pPr>
        <w:spacing w:after="120" w:line="300" w:lineRule="atLeast"/>
        <w:jc w:val="both"/>
        <w:rPr>
          <w:rFonts w:cstheme="minorHAnsi"/>
        </w:rPr>
      </w:pPr>
      <w:r w:rsidRPr="00B77BC9">
        <w:rPr>
          <w:rFonts w:cstheme="minorHAnsi"/>
        </w:rPr>
        <w:tab/>
        <w:t>Informuję, że przedstawiona w niniejszym piśmie ocena prawna wniosku Poczty Polskiej S.A. zawartego w piśmie z dnia 23 kwietnia 2020 r. oraz decyzji Prezesa Rady Ministrów z dnia 16 kwietnia 2020 r. (BPRM.4820.2.3.2020) znajduje poparcie w kilku opiniach prawnych, sporządzonych dla organizacji zrzeszających jednostki samorządu terytorialnego</w:t>
      </w:r>
      <w:r w:rsidR="00644985" w:rsidRPr="00B77BC9">
        <w:rPr>
          <w:rFonts w:cstheme="minorHAnsi"/>
        </w:rPr>
        <w:t>, które zostały udostępnione wójtom, burmistrzom i prezydentom miast</w:t>
      </w:r>
      <w:r w:rsidRPr="00B77BC9">
        <w:rPr>
          <w:rFonts w:cstheme="minorHAnsi"/>
        </w:rPr>
        <w:t>.</w:t>
      </w:r>
    </w:p>
    <w:sectPr w:rsidR="0086569C" w:rsidRPr="00B77BC9" w:rsidSect="004741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1D" w:rsidRDefault="00C31F1D" w:rsidP="005F6469">
      <w:pPr>
        <w:spacing w:after="0" w:line="240" w:lineRule="auto"/>
      </w:pPr>
      <w:r>
        <w:separator/>
      </w:r>
    </w:p>
  </w:endnote>
  <w:endnote w:type="continuationSeparator" w:id="0">
    <w:p w:rsidR="00C31F1D" w:rsidRDefault="00C31F1D" w:rsidP="005F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1D" w:rsidRDefault="00C31F1D" w:rsidP="005F6469">
      <w:pPr>
        <w:spacing w:after="0" w:line="240" w:lineRule="auto"/>
      </w:pPr>
      <w:r>
        <w:separator/>
      </w:r>
    </w:p>
  </w:footnote>
  <w:footnote w:type="continuationSeparator" w:id="0">
    <w:p w:rsidR="00C31F1D" w:rsidRDefault="00C31F1D" w:rsidP="005F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F9F"/>
    <w:multiLevelType w:val="hybridMultilevel"/>
    <w:tmpl w:val="82FE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277C2F"/>
    <w:multiLevelType w:val="hybridMultilevel"/>
    <w:tmpl w:val="C204B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3B"/>
    <w:rsid w:val="000B1872"/>
    <w:rsid w:val="001E3322"/>
    <w:rsid w:val="001F5E0D"/>
    <w:rsid w:val="00235F0B"/>
    <w:rsid w:val="002E36D9"/>
    <w:rsid w:val="00373005"/>
    <w:rsid w:val="003C398F"/>
    <w:rsid w:val="003D0BEF"/>
    <w:rsid w:val="00474111"/>
    <w:rsid w:val="00546983"/>
    <w:rsid w:val="005F6469"/>
    <w:rsid w:val="00633BF3"/>
    <w:rsid w:val="00634CD4"/>
    <w:rsid w:val="00644985"/>
    <w:rsid w:val="006F1318"/>
    <w:rsid w:val="00752983"/>
    <w:rsid w:val="007731E9"/>
    <w:rsid w:val="00780B7F"/>
    <w:rsid w:val="007A20C0"/>
    <w:rsid w:val="0080212B"/>
    <w:rsid w:val="00833A34"/>
    <w:rsid w:val="0086569C"/>
    <w:rsid w:val="009A263A"/>
    <w:rsid w:val="00A428A6"/>
    <w:rsid w:val="00A9755A"/>
    <w:rsid w:val="00AD7AC1"/>
    <w:rsid w:val="00B77BC9"/>
    <w:rsid w:val="00BD263B"/>
    <w:rsid w:val="00BE6F08"/>
    <w:rsid w:val="00C31F1D"/>
    <w:rsid w:val="00C65FE7"/>
    <w:rsid w:val="00D63F4D"/>
    <w:rsid w:val="00E169CD"/>
    <w:rsid w:val="00E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D8B"/>
  <w15:chartTrackingRefBased/>
  <w15:docId w15:val="{56A519AE-AC00-4BAF-BA80-0C02707F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2A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4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4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46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p.pwn.pl/slowniki/organizow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Andrzej Porawski</cp:lastModifiedBy>
  <cp:revision>2</cp:revision>
  <dcterms:created xsi:type="dcterms:W3CDTF">2020-04-27T10:28:00Z</dcterms:created>
  <dcterms:modified xsi:type="dcterms:W3CDTF">2020-04-27T10:28:00Z</dcterms:modified>
</cp:coreProperties>
</file>