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4729" w14:textId="490F16A2" w:rsidR="008A267F" w:rsidRPr="00A30C39" w:rsidRDefault="00FD6C92" w:rsidP="00FD6C92">
      <w:pPr>
        <w:widowControl w:val="0"/>
        <w:ind w:firstLine="708"/>
        <w:jc w:val="center"/>
        <w:rPr>
          <w:rFonts w:asciiTheme="minorHAnsi" w:eastAsia="Lucida Sans Unicode" w:hAnsiTheme="minorHAnsi" w:cstheme="minorHAnsi"/>
          <w:iCs/>
          <w:kern w:val="2"/>
          <w:sz w:val="22"/>
          <w:szCs w:val="22"/>
          <w:lang w:eastAsia="hi-IN" w:bidi="hi-IN"/>
        </w:rPr>
      </w:pPr>
      <w:bookmarkStart w:id="0" w:name="_GoBack"/>
      <w:bookmarkEnd w:id="0"/>
      <w:r w:rsidRPr="00A30C39">
        <w:rPr>
          <w:rFonts w:asciiTheme="minorHAnsi" w:eastAsia="Lucida Sans Unicode" w:hAnsiTheme="minorHAnsi" w:cstheme="minorHAnsi"/>
          <w:iCs/>
          <w:kern w:val="2"/>
          <w:sz w:val="22"/>
          <w:szCs w:val="22"/>
          <w:lang w:eastAsia="hi-IN" w:bidi="hi-IN"/>
        </w:rPr>
        <w:t>Stanowisko</w:t>
      </w:r>
    </w:p>
    <w:p w14:paraId="62E40ECE" w14:textId="15DD2016" w:rsidR="00FD6C92" w:rsidRPr="00A30C39" w:rsidRDefault="00FD6C92" w:rsidP="00FD6C92">
      <w:pPr>
        <w:widowControl w:val="0"/>
        <w:ind w:firstLine="708"/>
        <w:jc w:val="center"/>
        <w:rPr>
          <w:rFonts w:asciiTheme="minorHAnsi" w:eastAsia="Lucida Sans Unicode" w:hAnsiTheme="minorHAnsi" w:cstheme="minorHAnsi"/>
          <w:iCs/>
          <w:kern w:val="2"/>
          <w:sz w:val="22"/>
          <w:szCs w:val="22"/>
          <w:lang w:eastAsia="hi-IN" w:bidi="hi-IN"/>
        </w:rPr>
      </w:pPr>
      <w:r w:rsidRPr="00A30C39">
        <w:rPr>
          <w:rFonts w:asciiTheme="minorHAnsi" w:eastAsia="Lucida Sans Unicode" w:hAnsiTheme="minorHAnsi" w:cstheme="minorHAnsi"/>
          <w:iCs/>
          <w:kern w:val="2"/>
          <w:sz w:val="22"/>
          <w:szCs w:val="22"/>
          <w:lang w:eastAsia="hi-IN" w:bidi="hi-IN"/>
        </w:rPr>
        <w:t>Zarządu Związku Miast Polskich</w:t>
      </w:r>
    </w:p>
    <w:p w14:paraId="6FCF880C" w14:textId="77777777" w:rsidR="00FD6C92" w:rsidRPr="004447EF" w:rsidRDefault="00FD6C92" w:rsidP="00FD6C92">
      <w:pPr>
        <w:widowControl w:val="0"/>
        <w:ind w:firstLine="708"/>
        <w:jc w:val="center"/>
        <w:rPr>
          <w:rFonts w:asciiTheme="minorHAnsi" w:eastAsia="Lucida Sans Unicode" w:hAnsiTheme="minorHAnsi" w:cstheme="minorHAnsi"/>
          <w:b/>
          <w:iCs/>
          <w:kern w:val="2"/>
          <w:sz w:val="22"/>
          <w:szCs w:val="22"/>
          <w:lang w:eastAsia="hi-IN" w:bidi="hi-IN"/>
        </w:rPr>
      </w:pPr>
      <w:r w:rsidRPr="004447EF">
        <w:rPr>
          <w:rFonts w:asciiTheme="minorHAnsi" w:eastAsia="Lucida Sans Unicode" w:hAnsiTheme="minorHAnsi" w:cstheme="minorHAnsi"/>
          <w:b/>
          <w:iCs/>
          <w:kern w:val="2"/>
          <w:sz w:val="22"/>
          <w:szCs w:val="22"/>
          <w:lang w:eastAsia="hi-IN" w:bidi="hi-IN"/>
        </w:rPr>
        <w:t>w sprawie zmian w ustawach o utrzymaniu czystości i porządku w gminach</w:t>
      </w:r>
    </w:p>
    <w:p w14:paraId="5F24998C" w14:textId="1463C07B" w:rsidR="00FD6C92" w:rsidRPr="004447EF" w:rsidRDefault="00FD6C92" w:rsidP="00FD6C92">
      <w:pPr>
        <w:widowControl w:val="0"/>
        <w:ind w:firstLine="708"/>
        <w:jc w:val="center"/>
        <w:rPr>
          <w:rFonts w:asciiTheme="minorHAnsi" w:eastAsia="Lucida Sans Unicode" w:hAnsiTheme="minorHAnsi" w:cstheme="minorHAnsi"/>
          <w:b/>
          <w:iCs/>
          <w:kern w:val="2"/>
          <w:sz w:val="22"/>
          <w:szCs w:val="22"/>
          <w:lang w:eastAsia="hi-IN" w:bidi="hi-IN"/>
        </w:rPr>
      </w:pPr>
      <w:r w:rsidRPr="004447EF">
        <w:rPr>
          <w:rFonts w:asciiTheme="minorHAnsi" w:eastAsia="Lucida Sans Unicode" w:hAnsiTheme="minorHAnsi" w:cstheme="minorHAnsi"/>
          <w:b/>
          <w:iCs/>
          <w:kern w:val="2"/>
          <w:sz w:val="22"/>
          <w:szCs w:val="22"/>
          <w:lang w:eastAsia="hi-IN" w:bidi="hi-IN"/>
        </w:rPr>
        <w:t>i o strażach gminnych</w:t>
      </w:r>
    </w:p>
    <w:p w14:paraId="51DBF604" w14:textId="77777777" w:rsidR="00A30C39" w:rsidRPr="00B96A55" w:rsidRDefault="00A30C39" w:rsidP="00FD6C92">
      <w:pPr>
        <w:widowControl w:val="0"/>
        <w:ind w:firstLine="708"/>
        <w:jc w:val="center"/>
        <w:rPr>
          <w:rFonts w:asciiTheme="minorHAnsi" w:eastAsia="Lucida Sans Unicode" w:hAnsiTheme="minorHAnsi" w:cstheme="minorHAnsi"/>
          <w:iCs/>
          <w:kern w:val="2"/>
          <w:sz w:val="16"/>
          <w:szCs w:val="16"/>
          <w:lang w:eastAsia="hi-IN" w:bidi="hi-IN"/>
        </w:rPr>
      </w:pPr>
    </w:p>
    <w:p w14:paraId="7D9722B0" w14:textId="79D7A014" w:rsidR="008A267F" w:rsidRDefault="008A267F" w:rsidP="00EE27C5">
      <w:pPr>
        <w:widowControl w:val="0"/>
        <w:numPr>
          <w:ilvl w:val="0"/>
          <w:numId w:val="1"/>
        </w:numPr>
        <w:ind w:left="714" w:hanging="357"/>
        <w:jc w:val="both"/>
        <w:rPr>
          <w:rFonts w:asciiTheme="minorHAnsi" w:eastAsia="Lucida Sans Unicode" w:hAnsiTheme="minorHAnsi" w:cstheme="minorHAnsi"/>
          <w:kern w:val="2"/>
          <w:sz w:val="22"/>
          <w:szCs w:val="22"/>
          <w:lang w:eastAsia="hi-IN" w:bidi="hi-IN"/>
        </w:rPr>
      </w:pPr>
      <w:r w:rsidRPr="00FD6C92">
        <w:rPr>
          <w:rFonts w:asciiTheme="minorHAnsi" w:eastAsia="Lucida Sans Unicode" w:hAnsiTheme="minorHAnsi" w:cstheme="minorHAnsi"/>
          <w:kern w:val="2"/>
          <w:sz w:val="22"/>
          <w:szCs w:val="22"/>
          <w:lang w:eastAsia="hi-IN" w:bidi="hi-IN"/>
        </w:rPr>
        <w:t>Proponujemy dokonać zmiany w ustawie z dnia 13 września 1996 roku o utrzymaniu czystości i porządku w gminach. Proponujemy brzmienie jak niżej:</w:t>
      </w:r>
    </w:p>
    <w:p w14:paraId="60251281" w14:textId="77777777" w:rsidR="00EE27C5" w:rsidRPr="0091502A" w:rsidRDefault="00EE27C5" w:rsidP="00EE27C5">
      <w:pPr>
        <w:widowControl w:val="0"/>
        <w:ind w:left="714"/>
        <w:jc w:val="both"/>
        <w:rPr>
          <w:rFonts w:asciiTheme="minorHAnsi" w:eastAsia="Lucida Sans Unicode" w:hAnsiTheme="minorHAnsi" w:cstheme="minorHAnsi"/>
          <w:kern w:val="2"/>
          <w:sz w:val="16"/>
          <w:szCs w:val="16"/>
          <w:lang w:eastAsia="hi-IN" w:bidi="hi-IN"/>
        </w:rPr>
      </w:pPr>
    </w:p>
    <w:p w14:paraId="2A1AB3FF" w14:textId="4C0433C7" w:rsidR="008A267F" w:rsidRDefault="008A267F" w:rsidP="00952E07">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W ustawie z dnia 13 września 1996 r. o utrzymaniu czystości i porządku w gminach (tj. Dz. U. z 2020 r. poz. 1439 z </w:t>
      </w:r>
      <w:proofErr w:type="spellStart"/>
      <w:r w:rsidRPr="00FD6C92">
        <w:rPr>
          <w:rFonts w:asciiTheme="minorHAnsi" w:hAnsiTheme="minorHAnsi" w:cstheme="minorHAnsi"/>
          <w:sz w:val="22"/>
          <w:szCs w:val="22"/>
          <w:lang w:eastAsia="pl-PL"/>
        </w:rPr>
        <w:t>późn</w:t>
      </w:r>
      <w:proofErr w:type="spellEnd"/>
      <w:r w:rsidRPr="00FD6C92">
        <w:rPr>
          <w:rFonts w:asciiTheme="minorHAnsi" w:hAnsiTheme="minorHAnsi" w:cstheme="minorHAnsi"/>
          <w:sz w:val="22"/>
          <w:szCs w:val="22"/>
          <w:lang w:eastAsia="pl-PL"/>
        </w:rPr>
        <w:t>. zm.) wprowadza się następujące zmiany:</w:t>
      </w:r>
    </w:p>
    <w:p w14:paraId="58432BB7" w14:textId="77777777" w:rsidR="009F20F0" w:rsidRPr="009F20F0" w:rsidRDefault="009F20F0" w:rsidP="00952E07">
      <w:pPr>
        <w:suppressAutoHyphens w:val="0"/>
        <w:jc w:val="both"/>
        <w:rPr>
          <w:rFonts w:asciiTheme="minorHAnsi" w:hAnsiTheme="minorHAnsi" w:cstheme="minorHAnsi"/>
          <w:sz w:val="16"/>
          <w:szCs w:val="16"/>
          <w:lang w:eastAsia="pl-PL"/>
        </w:rPr>
      </w:pPr>
    </w:p>
    <w:p w14:paraId="5D78136E" w14:textId="77777777" w:rsidR="008A267F" w:rsidRPr="00FD6C92" w:rsidRDefault="008A267F" w:rsidP="00EE27C5">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1. Zmienia się treść art. 5 w następujący sposób:</w:t>
      </w:r>
    </w:p>
    <w:p w14:paraId="628E3BF9" w14:textId="77777777"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1) ust. 2 otrzymuje brzmienie:</w:t>
      </w:r>
    </w:p>
    <w:p w14:paraId="059FB792" w14:textId="77777777" w:rsidR="008A267F" w:rsidRPr="00FD6C92" w:rsidRDefault="008A267F" w:rsidP="00EE27C5">
      <w:pPr>
        <w:suppressAutoHyphens w:val="0"/>
        <w:ind w:left="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„wykonywanie obowiązków, o których mowa w ust. 1, na terenie budowy należy do kierownika budowy lub jeśli taki nie został wyznaczony do kierownika robót budowlanych”</w:t>
      </w:r>
    </w:p>
    <w:p w14:paraId="5B521608" w14:textId="77777777"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2) po ust. 3 dodaje się ust. 3a w brzmieniu:</w:t>
      </w:r>
    </w:p>
    <w:p w14:paraId="7724215F" w14:textId="6316E1B7"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„3a. Osoba wymieniona w ust. 2 ma obowiązek wyposażenia wyjazdu z placu budowy na drogę twardą w rozumieniu art. 2 pkt 2 ustawy z dnia 20 czerwca 1997 r. prawo o ruchu drogowym </w:t>
      </w:r>
      <w:r w:rsidR="0091502A">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w instalację do mycia kół i podwozi samochodów oraz ponosi odpowiedzialność za zanieczyszczenie tej drogi powstałe w wyniku ruchu pojazdów i maszyn samobieżnych obsługujących plac budowy” </w:t>
      </w:r>
    </w:p>
    <w:p w14:paraId="05BA4692" w14:textId="0456F542" w:rsidR="008A267F" w:rsidRPr="00FD6C92" w:rsidRDefault="008A267F" w:rsidP="00FC71CE">
      <w:pPr>
        <w:suppressAutoHyphens w:val="0"/>
        <w:spacing w:before="100" w:beforeAutospacing="1"/>
        <w:jc w:val="center"/>
        <w:rPr>
          <w:rFonts w:asciiTheme="minorHAnsi" w:hAnsiTheme="minorHAnsi" w:cstheme="minorHAnsi"/>
          <w:sz w:val="22"/>
          <w:szCs w:val="22"/>
          <w:lang w:eastAsia="pl-PL"/>
        </w:rPr>
      </w:pPr>
      <w:r w:rsidRPr="00FD6C92">
        <w:rPr>
          <w:rFonts w:asciiTheme="minorHAnsi" w:hAnsiTheme="minorHAnsi" w:cstheme="minorHAnsi"/>
          <w:sz w:val="22"/>
          <w:szCs w:val="22"/>
          <w:u w:val="single"/>
          <w:lang w:eastAsia="pl-PL"/>
        </w:rPr>
        <w:t>Uzasadnienie</w:t>
      </w:r>
    </w:p>
    <w:p w14:paraId="5631FF11" w14:textId="09EFB5A2" w:rsidR="008A267F"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Proponowana nowelizacja ma na celu doprecyzowanie odpowiedzialności za przestrzeganie przepisów ustawy w obrębie placów budów oraz wprowadza nowe rozwiązan</w:t>
      </w:r>
      <w:r w:rsidR="00CF2749">
        <w:rPr>
          <w:rFonts w:asciiTheme="minorHAnsi" w:hAnsiTheme="minorHAnsi" w:cstheme="minorHAnsi"/>
          <w:sz w:val="22"/>
          <w:szCs w:val="22"/>
          <w:lang w:eastAsia="pl-PL"/>
        </w:rPr>
        <w:t>i</w:t>
      </w:r>
      <w:r w:rsidRPr="00FD6C92">
        <w:rPr>
          <w:rFonts w:asciiTheme="minorHAnsi" w:hAnsiTheme="minorHAnsi" w:cstheme="minorHAnsi"/>
          <w:sz w:val="22"/>
          <w:szCs w:val="22"/>
          <w:lang w:eastAsia="pl-PL"/>
        </w:rPr>
        <w:t xml:space="preserve">e wzorowane na innych państwach europejskich (np. Niemczech) w zakresie skutecznego przeciwdziałania zanieczyszczaniu dróg przez pojazdy obsługujące place budów oraz przez maszyny samobieżne. </w:t>
      </w:r>
    </w:p>
    <w:p w14:paraId="4C17C1C5" w14:textId="77777777" w:rsidR="00B96A55" w:rsidRPr="00B96A55" w:rsidRDefault="00B96A55" w:rsidP="00EE27C5">
      <w:pPr>
        <w:suppressAutoHyphens w:val="0"/>
        <w:ind w:firstLine="708"/>
        <w:jc w:val="both"/>
        <w:rPr>
          <w:rFonts w:asciiTheme="minorHAnsi" w:hAnsiTheme="minorHAnsi" w:cstheme="minorHAnsi"/>
          <w:sz w:val="16"/>
          <w:szCs w:val="16"/>
          <w:lang w:eastAsia="pl-PL"/>
        </w:rPr>
      </w:pPr>
    </w:p>
    <w:p w14:paraId="57131993" w14:textId="59147C2B" w:rsidR="008A267F" w:rsidRDefault="008A267F" w:rsidP="00EE27C5">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Dotychczas obowiązujący przepis art 5 ust 2 ustawy obarczał obowiązkiem utrzymania czystości </w:t>
      </w:r>
      <w:r w:rsidR="007F1E36">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i porządku na terenie budowy jej wykonawcę. W przypadku dużych budów, zwykle siedziba wykonawcy znajduje się z dala od placu budowy, nawet poza granicami kraju, gdzie „po drodze” są jeszcze podwykonawcy, co utrudnia funkcjonariuszom sprawne dotarcie do winowajcy </w:t>
      </w:r>
      <w:r w:rsidR="007F1E36">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i wyegzekwowanie przepisów prawa. Zgodnie z przepisami prawa budowlanego osobą odpowiedzialną za to co się dzieje na placu budowy jest kierownik budowy, zaś w przypadku mniejszych budów jego zadania może wypełniać także kierownik robót budowlanych. Jest on dostępny na miejscu, jego dane i numer telefonu kontaktowego powinny się znajdować na tablicy informacyjnej budowy. W ten sposób skróci się czas reakcji od stwierdzenia nieprawidłowości do ich usunięcia.</w:t>
      </w:r>
    </w:p>
    <w:p w14:paraId="0D17386D" w14:textId="77777777" w:rsidR="00B96A55" w:rsidRPr="00B96A55" w:rsidRDefault="00B96A55" w:rsidP="00EE27C5">
      <w:pPr>
        <w:suppressAutoHyphens w:val="0"/>
        <w:jc w:val="both"/>
        <w:rPr>
          <w:rFonts w:asciiTheme="minorHAnsi" w:hAnsiTheme="minorHAnsi" w:cstheme="minorHAnsi"/>
          <w:sz w:val="16"/>
          <w:szCs w:val="16"/>
          <w:lang w:eastAsia="pl-PL"/>
        </w:rPr>
      </w:pPr>
    </w:p>
    <w:p w14:paraId="5FC4C57D" w14:textId="01EC59DD" w:rsidR="008A267F" w:rsidRDefault="008A267F" w:rsidP="00EE27C5">
      <w:pPr>
        <w:suppressAutoHyphens w:val="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Proponowany art. 5 ust. 3a stanowi zupełnie nowe, nieznane w Polsce rozwiązanie, które jednak jest powszechnie od lat stosowane w Europie. Zakłada ono obowiązek wyposażenia placu budowy w instalację do mycia kół i podwozi pojazdów ją obsługujących. Przy czym propozycja nie narzuca korzystania z</w:t>
      </w:r>
      <w:r w:rsidR="00606251">
        <w:rPr>
          <w:rFonts w:asciiTheme="minorHAnsi" w:hAnsiTheme="minorHAnsi" w:cstheme="minorHAnsi"/>
          <w:sz w:val="22"/>
          <w:szCs w:val="22"/>
          <w:lang w:eastAsia="pl-PL"/>
        </w:rPr>
        <w:t>e</w:t>
      </w:r>
      <w:r w:rsidRPr="00FD6C92">
        <w:rPr>
          <w:rFonts w:asciiTheme="minorHAnsi" w:hAnsiTheme="minorHAnsi" w:cstheme="minorHAnsi"/>
          <w:sz w:val="22"/>
          <w:szCs w:val="22"/>
          <w:lang w:eastAsia="pl-PL"/>
        </w:rPr>
        <w:t xml:space="preserve"> specjalistycznych urządzeń (takie są dostępne w wypożyczalniach sprzętu budowlanego), lecz zakłada pełną dowolność w organizacji takiego stanowiska, do wiadra z wodą </w:t>
      </w:r>
      <w:r w:rsidR="007F1E36">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i szczotki włącznie, o ile będzie ono skuteczne. Zarówno za wyposażenie placu budowy w taką instalację, jak i za to aby pojazdy nie nawoziły błota z budowy na drogę twardą z powodu jej nieskuteczności lub niestosowania w praktyce odpowiadałby również kierownik budowy/kierownik prac budowlanych. </w:t>
      </w:r>
    </w:p>
    <w:p w14:paraId="7A9B6402" w14:textId="77777777" w:rsidR="00B96A55" w:rsidRPr="00B96A55" w:rsidRDefault="00B96A55" w:rsidP="00EE27C5">
      <w:pPr>
        <w:suppressAutoHyphens w:val="0"/>
        <w:jc w:val="both"/>
        <w:rPr>
          <w:rFonts w:asciiTheme="minorHAnsi" w:hAnsiTheme="minorHAnsi" w:cstheme="minorHAnsi"/>
          <w:sz w:val="16"/>
          <w:szCs w:val="16"/>
          <w:lang w:eastAsia="pl-PL"/>
        </w:rPr>
      </w:pPr>
    </w:p>
    <w:p w14:paraId="1AD93384" w14:textId="3A90CB86" w:rsidR="008A267F" w:rsidRPr="00FD6C92" w:rsidRDefault="008A267F" w:rsidP="00EE27C5">
      <w:pPr>
        <w:suppressAutoHyphens w:val="0"/>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 xml:space="preserve">Dotychczas odpowiedzialność za zanieczyszczenie drogi wynika z art. 91 Kodeksu Wykroczeń </w:t>
      </w:r>
      <w:r w:rsidR="0091502A">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i spoczywa na osobie, która drogę zanieczyściła, czyli w tym przypadku odpowiedzialność ponosi kierowca pojazdu, który „nawiózł” błoto na drogę. Biorąc pod uwagę to, że funkcjonariusze straży miejskich/gminnych nie mają uprawnień do zatrzymywania pojazdów, które zanieczyszczają drogę wyegzekwowanie tego przepisu wymaga prowadzenia długotrwałych czynności wyjaśniających, ustalenia właściciela pojazdu, osoby która w danym czasie i miejscu nim kierowała. Dodatkowo </w:t>
      </w:r>
      <w:r w:rsidR="0091502A">
        <w:rPr>
          <w:rFonts w:asciiTheme="minorHAnsi" w:hAnsiTheme="minorHAnsi" w:cstheme="minorHAnsi"/>
          <w:sz w:val="22"/>
          <w:szCs w:val="22"/>
          <w:lang w:eastAsia="pl-PL"/>
        </w:rPr>
        <w:br/>
      </w:r>
      <w:r w:rsidRPr="00FD6C92">
        <w:rPr>
          <w:rFonts w:asciiTheme="minorHAnsi" w:hAnsiTheme="minorHAnsi" w:cstheme="minorHAnsi"/>
          <w:sz w:val="22"/>
          <w:szCs w:val="22"/>
          <w:lang w:eastAsia="pl-PL"/>
        </w:rPr>
        <w:t xml:space="preserve">w obecnych realiach w miastach, gminach jest jednocześnie prowadzonych wiele robót budowlanych i z tego powodu strażnicy nie są w stanie ich „upilnować'. Propozycja spowoduje, że stwierdzone przez strażników czy też policjantów zanieczyszczenie drogi, które pochodzi z placu budowy będzie skutkowało ich natychmiastową, skuteczną reakcją. </w:t>
      </w:r>
    </w:p>
    <w:p w14:paraId="707481CC" w14:textId="0E96D91E" w:rsidR="00EE27C5" w:rsidRDefault="008A267F" w:rsidP="00BF5844">
      <w:pPr>
        <w:numPr>
          <w:ilvl w:val="0"/>
          <w:numId w:val="1"/>
        </w:numPr>
        <w:suppressAutoHyphens w:val="0"/>
        <w:ind w:left="714" w:hanging="357"/>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lastRenderedPageBreak/>
        <w:t>Proponujemy dokonać zmiany w ustawie z dnia 29 sierpnia 1997 roku o strażach gminnych. Proponujemy brzmienie jak niżej:</w:t>
      </w:r>
    </w:p>
    <w:p w14:paraId="4C141C47" w14:textId="77777777" w:rsidR="00BF5844" w:rsidRPr="0091502A" w:rsidRDefault="00BF5844" w:rsidP="00BF5844">
      <w:pPr>
        <w:suppressAutoHyphens w:val="0"/>
        <w:ind w:left="714"/>
        <w:jc w:val="both"/>
        <w:rPr>
          <w:rFonts w:asciiTheme="minorHAnsi" w:hAnsiTheme="minorHAnsi" w:cstheme="minorHAnsi"/>
          <w:sz w:val="16"/>
          <w:szCs w:val="16"/>
          <w:lang w:eastAsia="pl-PL"/>
        </w:rPr>
      </w:pPr>
    </w:p>
    <w:p w14:paraId="44000BC5" w14:textId="7D7103AF" w:rsidR="008A267F" w:rsidRPr="00FD6C92" w:rsidRDefault="008A267F" w:rsidP="00BF5844">
      <w:pPr>
        <w:suppressAutoHyphens w:val="0"/>
        <w:spacing w:line="360" w:lineRule="auto"/>
        <w:ind w:left="36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W ustawie z dnia 29</w:t>
      </w:r>
      <w:r w:rsidR="00E260D1">
        <w:rPr>
          <w:rFonts w:asciiTheme="minorHAnsi" w:hAnsiTheme="minorHAnsi" w:cstheme="minorHAnsi"/>
          <w:sz w:val="22"/>
          <w:szCs w:val="22"/>
          <w:lang w:eastAsia="pl-PL"/>
        </w:rPr>
        <w:t xml:space="preserve"> </w:t>
      </w:r>
      <w:r w:rsidRPr="00FD6C92">
        <w:rPr>
          <w:rFonts w:asciiTheme="minorHAnsi" w:hAnsiTheme="minorHAnsi" w:cstheme="minorHAnsi"/>
          <w:sz w:val="22"/>
          <w:szCs w:val="22"/>
          <w:lang w:eastAsia="pl-PL"/>
        </w:rPr>
        <w:t>sierpnia 1997 roku o strażach gminnych wprowadza się następującą zmianę:</w:t>
      </w:r>
    </w:p>
    <w:p w14:paraId="50D06EBD" w14:textId="77777777" w:rsidR="008A267F" w:rsidRPr="00FD6C92" w:rsidRDefault="008A267F" w:rsidP="00EE27C5">
      <w:pPr>
        <w:numPr>
          <w:ilvl w:val="0"/>
          <w:numId w:val="2"/>
        </w:numPr>
        <w:suppressAutoHyphens w:val="0"/>
        <w:spacing w:line="276" w:lineRule="auto"/>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W artykule 11 ust. 2 dodaje się pkt 4 w brzmieniu:</w:t>
      </w:r>
    </w:p>
    <w:p w14:paraId="7EAFA0B1" w14:textId="03EA304F" w:rsidR="008A267F" w:rsidRDefault="008A267F" w:rsidP="00EE27C5">
      <w:pPr>
        <w:suppressAutoHyphens w:val="0"/>
        <w:spacing w:line="276" w:lineRule="auto"/>
        <w:ind w:left="720"/>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4) rejestrowania obrazu i głosu przy użyciu przenośnych środków technicznych przebiegu interwencji podejmowanych przez strażników gminnych.</w:t>
      </w:r>
    </w:p>
    <w:p w14:paraId="4A4BF455" w14:textId="77777777" w:rsidR="00EE27C5" w:rsidRPr="0091502A" w:rsidRDefault="00EE27C5" w:rsidP="00EE27C5">
      <w:pPr>
        <w:suppressAutoHyphens w:val="0"/>
        <w:spacing w:line="276" w:lineRule="auto"/>
        <w:ind w:left="720"/>
        <w:jc w:val="both"/>
        <w:rPr>
          <w:rFonts w:asciiTheme="minorHAnsi" w:hAnsiTheme="minorHAnsi" w:cstheme="minorHAnsi"/>
          <w:sz w:val="16"/>
          <w:szCs w:val="16"/>
          <w:lang w:eastAsia="pl-PL"/>
        </w:rPr>
      </w:pPr>
    </w:p>
    <w:p w14:paraId="5664A032" w14:textId="130DB913" w:rsidR="008A267F" w:rsidRPr="00FD6C92" w:rsidRDefault="008A267F" w:rsidP="00EE27C5">
      <w:pPr>
        <w:suppressAutoHyphens w:val="0"/>
        <w:spacing w:line="276" w:lineRule="auto"/>
        <w:ind w:left="720"/>
        <w:jc w:val="center"/>
        <w:rPr>
          <w:rFonts w:asciiTheme="minorHAnsi" w:hAnsiTheme="minorHAnsi" w:cstheme="minorHAnsi"/>
          <w:sz w:val="22"/>
          <w:szCs w:val="22"/>
          <w:u w:val="single"/>
          <w:lang w:eastAsia="pl-PL"/>
        </w:rPr>
      </w:pPr>
      <w:r w:rsidRPr="00FD6C92">
        <w:rPr>
          <w:rFonts w:asciiTheme="minorHAnsi" w:hAnsiTheme="minorHAnsi" w:cstheme="minorHAnsi"/>
          <w:sz w:val="22"/>
          <w:szCs w:val="22"/>
          <w:u w:val="single"/>
          <w:lang w:eastAsia="pl-PL"/>
        </w:rPr>
        <w:t>Uzasadnienie</w:t>
      </w:r>
    </w:p>
    <w:p w14:paraId="6D6274A1" w14:textId="6E581D33" w:rsidR="008A267F" w:rsidRDefault="008A267F" w:rsidP="007F1E36">
      <w:pPr>
        <w:suppressAutoHyphens w:val="0"/>
        <w:spacing w:line="276" w:lineRule="auto"/>
        <w:ind w:firstLine="708"/>
        <w:jc w:val="both"/>
        <w:rPr>
          <w:rFonts w:asciiTheme="minorHAnsi" w:hAnsiTheme="minorHAnsi" w:cstheme="minorHAnsi"/>
          <w:sz w:val="22"/>
          <w:szCs w:val="22"/>
          <w:lang w:eastAsia="pl-PL"/>
        </w:rPr>
      </w:pPr>
      <w:r w:rsidRPr="00FD6C92">
        <w:rPr>
          <w:rFonts w:asciiTheme="minorHAnsi" w:hAnsiTheme="minorHAnsi" w:cstheme="minorHAnsi"/>
          <w:sz w:val="22"/>
          <w:szCs w:val="22"/>
          <w:lang w:eastAsia="pl-PL"/>
        </w:rPr>
        <w:t>Obecnie coraz częściej strażnicy podczas interwencji są nagrywani przez osoby postronne. Materiały w ten sposób zarejestrowane, nie oddające przebiegu całości interwencji stanowią "pożywkę"</w:t>
      </w:r>
      <w:r w:rsidR="00B0027D">
        <w:rPr>
          <w:rFonts w:asciiTheme="minorHAnsi" w:hAnsiTheme="minorHAnsi" w:cstheme="minorHAnsi"/>
          <w:sz w:val="22"/>
          <w:szCs w:val="22"/>
          <w:lang w:eastAsia="pl-PL"/>
        </w:rPr>
        <w:t xml:space="preserve"> </w:t>
      </w:r>
      <w:r w:rsidRPr="00FD6C92">
        <w:rPr>
          <w:rFonts w:asciiTheme="minorHAnsi" w:hAnsiTheme="minorHAnsi" w:cstheme="minorHAnsi"/>
          <w:sz w:val="22"/>
          <w:szCs w:val="22"/>
          <w:lang w:eastAsia="pl-PL"/>
        </w:rPr>
        <w:t xml:space="preserve">dla różnych mediów oraz są publikowane na portalach społecznościowych.  Wyrwane z kontekstu nie zarejestrowane od początku do końca, nie oddające obrazu całego zdarzenia powodują falę „mowy nienawiści”. Sam obraz niejednokrotnie wypacza przebieg interwencji. Osoba dopuszczająca się np. czynnej napaści na strażnika wg. </w:t>
      </w:r>
      <w:r w:rsidR="00BE2860">
        <w:rPr>
          <w:rFonts w:asciiTheme="minorHAnsi" w:hAnsiTheme="minorHAnsi" w:cstheme="minorHAnsi"/>
          <w:sz w:val="22"/>
          <w:szCs w:val="22"/>
          <w:lang w:eastAsia="pl-PL"/>
        </w:rPr>
        <w:t>n</w:t>
      </w:r>
      <w:r w:rsidRPr="00FD6C92">
        <w:rPr>
          <w:rFonts w:asciiTheme="minorHAnsi" w:hAnsiTheme="minorHAnsi" w:cstheme="minorHAnsi"/>
          <w:sz w:val="22"/>
          <w:szCs w:val="22"/>
          <w:lang w:eastAsia="pl-PL"/>
        </w:rPr>
        <w:t>agrania nie będzie odbierana jako agresywna, lecz ta sama osoba, która używa choćby słów, którymi w wielu przypadkach są obrażani i poniżani strażnicy mogłaby ponieść odpowiedzialność karną. Nagrany obraz z dźwiękiem z przeprowadzenia całości interwencji byłby najobiektywniejszą formą zarejestrowania i udokumentowania zdarzenia.</w:t>
      </w:r>
    </w:p>
    <w:p w14:paraId="45651E98" w14:textId="53538ACE"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p>
    <w:p w14:paraId="4700D5A8" w14:textId="06115930"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p>
    <w:p w14:paraId="62974108" w14:textId="0F38F60D"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t xml:space="preserve"> </w:t>
      </w:r>
      <w:r w:rsidR="00520469">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Za Zarząd</w:t>
      </w:r>
    </w:p>
    <w:p w14:paraId="28C2BE0B" w14:textId="527FDC0A" w:rsidR="00B77738" w:rsidRPr="00B77738" w:rsidRDefault="00B77738" w:rsidP="007F1E36">
      <w:pPr>
        <w:suppressAutoHyphens w:val="0"/>
        <w:spacing w:line="276" w:lineRule="auto"/>
        <w:ind w:firstLine="708"/>
        <w:jc w:val="both"/>
        <w:rPr>
          <w:rFonts w:asciiTheme="minorHAnsi" w:hAnsiTheme="minorHAnsi" w:cstheme="minorHAnsi"/>
          <w: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t xml:space="preserve">   </w:t>
      </w:r>
      <w:r w:rsidR="00A9141B">
        <w:rPr>
          <w:rFonts w:asciiTheme="minorHAnsi" w:hAnsiTheme="minorHAnsi" w:cstheme="minorHAnsi"/>
          <w:sz w:val="22"/>
          <w:szCs w:val="22"/>
          <w:lang w:eastAsia="pl-PL"/>
        </w:rPr>
        <w:t xml:space="preserve">  </w:t>
      </w:r>
      <w:r w:rsidR="00520469">
        <w:rPr>
          <w:rFonts w:asciiTheme="minorHAnsi" w:hAnsiTheme="minorHAnsi" w:cstheme="minorHAnsi"/>
          <w:sz w:val="22"/>
          <w:szCs w:val="22"/>
          <w:lang w:eastAsia="pl-PL"/>
        </w:rPr>
        <w:t xml:space="preserve"> </w:t>
      </w:r>
      <w:r w:rsidRPr="00B77738">
        <w:rPr>
          <w:rFonts w:asciiTheme="minorHAnsi" w:hAnsiTheme="minorHAnsi" w:cstheme="minorHAnsi"/>
          <w:i/>
          <w:sz w:val="22"/>
          <w:szCs w:val="22"/>
          <w:lang w:eastAsia="pl-PL"/>
        </w:rPr>
        <w:t>(-) Zygmunt Frankiewicz</w:t>
      </w:r>
    </w:p>
    <w:p w14:paraId="37D5A33E" w14:textId="3530CB55" w:rsidR="00B77738" w:rsidRDefault="00B77738" w:rsidP="007F1E36">
      <w:pPr>
        <w:suppressAutoHyphens w:val="0"/>
        <w:spacing w:line="276" w:lineRule="auto"/>
        <w:ind w:firstLine="708"/>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t>PREZES ZWIĄZKU</w:t>
      </w:r>
    </w:p>
    <w:p w14:paraId="2BF55366" w14:textId="7D8D2985" w:rsidR="00F921AA" w:rsidRDefault="00F921AA" w:rsidP="007F1E36">
      <w:pPr>
        <w:suppressAutoHyphens w:val="0"/>
        <w:spacing w:line="276" w:lineRule="auto"/>
        <w:ind w:firstLine="708"/>
        <w:jc w:val="both"/>
        <w:rPr>
          <w:rFonts w:asciiTheme="minorHAnsi" w:hAnsiTheme="minorHAnsi" w:cstheme="minorHAnsi"/>
          <w:sz w:val="22"/>
          <w:szCs w:val="22"/>
          <w:lang w:eastAsia="pl-PL"/>
        </w:rPr>
      </w:pPr>
    </w:p>
    <w:p w14:paraId="2B7EDFBC" w14:textId="77777777" w:rsidR="00F921AA" w:rsidRDefault="00F921AA" w:rsidP="007F1E36">
      <w:pPr>
        <w:suppressAutoHyphens w:val="0"/>
        <w:spacing w:line="276" w:lineRule="auto"/>
        <w:ind w:firstLine="708"/>
        <w:jc w:val="both"/>
        <w:rPr>
          <w:rFonts w:asciiTheme="minorHAnsi" w:hAnsiTheme="minorHAnsi" w:cstheme="minorHAnsi"/>
          <w:sz w:val="22"/>
          <w:szCs w:val="22"/>
          <w:lang w:eastAsia="pl-PL"/>
        </w:rPr>
      </w:pPr>
    </w:p>
    <w:p w14:paraId="7CA2FDEC" w14:textId="5C654C66" w:rsidR="00F921AA" w:rsidRDefault="00F921AA" w:rsidP="00F921AA">
      <w:pPr>
        <w:suppressAutoHyphens w:val="0"/>
        <w:spacing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Zduńska Wola, 11 czerwca 2021 r.</w:t>
      </w:r>
    </w:p>
    <w:p w14:paraId="7C603B52" w14:textId="6119BBA0" w:rsidR="00B77738" w:rsidRPr="00FD6C92" w:rsidRDefault="00B77738" w:rsidP="007F1E36">
      <w:pPr>
        <w:suppressAutoHyphens w:val="0"/>
        <w:spacing w:line="276" w:lineRule="auto"/>
        <w:ind w:firstLine="708"/>
        <w:jc w:val="both"/>
        <w:rPr>
          <w:rFonts w:asciiTheme="minorHAnsi" w:hAnsiTheme="minorHAnsi" w:cstheme="minorHAnsi"/>
          <w:sz w:val="22"/>
          <w:szCs w:val="22"/>
          <w:lang w:eastAsia="pl-PL"/>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r>
        <w:rPr>
          <w:rFonts w:asciiTheme="minorHAnsi" w:hAnsiTheme="minorHAnsi" w:cstheme="minorHAnsi"/>
          <w:sz w:val="22"/>
          <w:szCs w:val="22"/>
          <w:lang w:eastAsia="pl-PL"/>
        </w:rPr>
        <w:tab/>
      </w:r>
    </w:p>
    <w:p w14:paraId="752135DA" w14:textId="77777777" w:rsidR="0008017A" w:rsidRPr="00FD6C92" w:rsidRDefault="0008017A">
      <w:pPr>
        <w:rPr>
          <w:rFonts w:asciiTheme="minorHAnsi" w:hAnsiTheme="minorHAnsi" w:cstheme="minorHAnsi"/>
          <w:sz w:val="22"/>
          <w:szCs w:val="22"/>
        </w:rPr>
      </w:pPr>
    </w:p>
    <w:sectPr w:rsidR="0008017A" w:rsidRPr="00FD6C92" w:rsidSect="00750310">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713"/>
    <w:multiLevelType w:val="hybridMultilevel"/>
    <w:tmpl w:val="BF941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EA0C46"/>
    <w:multiLevelType w:val="hybridMultilevel"/>
    <w:tmpl w:val="30766C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7F"/>
    <w:rsid w:val="0008017A"/>
    <w:rsid w:val="004447EF"/>
    <w:rsid w:val="00520469"/>
    <w:rsid w:val="00604060"/>
    <w:rsid w:val="00606251"/>
    <w:rsid w:val="006D09DB"/>
    <w:rsid w:val="00750310"/>
    <w:rsid w:val="007F1E36"/>
    <w:rsid w:val="008A267F"/>
    <w:rsid w:val="00907D06"/>
    <w:rsid w:val="0091502A"/>
    <w:rsid w:val="00946664"/>
    <w:rsid w:val="00952E07"/>
    <w:rsid w:val="009E7369"/>
    <w:rsid w:val="009F20F0"/>
    <w:rsid w:val="00A076E1"/>
    <w:rsid w:val="00A27AE1"/>
    <w:rsid w:val="00A30C39"/>
    <w:rsid w:val="00A9141B"/>
    <w:rsid w:val="00B0027D"/>
    <w:rsid w:val="00B77738"/>
    <w:rsid w:val="00B96A55"/>
    <w:rsid w:val="00BE2860"/>
    <w:rsid w:val="00BF5844"/>
    <w:rsid w:val="00C3692D"/>
    <w:rsid w:val="00CF2749"/>
    <w:rsid w:val="00E260D1"/>
    <w:rsid w:val="00EE27C5"/>
    <w:rsid w:val="00F16921"/>
    <w:rsid w:val="00F36C01"/>
    <w:rsid w:val="00F86C5D"/>
    <w:rsid w:val="00F921AA"/>
    <w:rsid w:val="00FC71CE"/>
    <w:rsid w:val="00FD6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693F"/>
  <w15:chartTrackingRefBased/>
  <w15:docId w15:val="{F668164F-935C-4FE2-B89D-E4827E17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267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2" ma:contentTypeDescription="Utwórz nowy dokument." ma:contentTypeScope="" ma:versionID="3fb599012a0046507ce4017a249325e8">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82c9f4b02567316585b8ab14621e4e5d"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B1F2F-8AA1-4AA7-A853-0B910AF79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6EDE2-6BEF-47BC-A8EC-77C1C15FBFD5}">
  <ds:schemaRefs>
    <ds:schemaRef ds:uri="http://schemas.microsoft.com/sharepoint/v3/contenttype/forms"/>
  </ds:schemaRefs>
</ds:datastoreItem>
</file>

<file path=customXml/itemProps3.xml><?xml version="1.0" encoding="utf-8"?>
<ds:datastoreItem xmlns:ds="http://schemas.openxmlformats.org/officeDocument/2006/customXml" ds:itemID="{2F29949F-138B-4A81-8262-340C992078B7}">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cc04306a-7e29-4598-8bc0-52e63436a2cf"/>
    <ds:schemaRef ds:uri="http://purl.org/dc/dcmitype/"/>
    <ds:schemaRef ds:uri="http://purl.org/dc/terms/"/>
    <ds:schemaRef ds:uri="797f1dc2-8d94-4174-b000-101e7575fb6c"/>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762</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Misiewicz</dc:creator>
  <cp:keywords/>
  <dc:description/>
  <cp:lastModifiedBy>Magdalena Misiewicz</cp:lastModifiedBy>
  <cp:revision>27</cp:revision>
  <dcterms:created xsi:type="dcterms:W3CDTF">2021-06-16T11:21:00Z</dcterms:created>
  <dcterms:modified xsi:type="dcterms:W3CDTF">2021-06-16T12:19:00Z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