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D011" w14:textId="77777777" w:rsidR="00DA4E5D" w:rsidRPr="008D659C" w:rsidRDefault="00DA4E5D" w:rsidP="00DA4E5D">
      <w:pPr>
        <w:pStyle w:val="TYTUAKTUprzedmiotregulacjiustawylubrozporzdzenia"/>
      </w:pPr>
      <w:bookmarkStart w:id="0" w:name="_GoBack"/>
      <w:bookmarkEnd w:id="0"/>
      <w:r w:rsidRPr="008D659C">
        <w:t>Uzasadnienie</w:t>
      </w:r>
    </w:p>
    <w:p w14:paraId="50CFF33E" w14:textId="1B7E9551" w:rsidR="00DA4E5D" w:rsidRPr="008D659C" w:rsidRDefault="00DA4E5D" w:rsidP="00DA4E5D">
      <w:pPr>
        <w:pStyle w:val="ROZDZODDZPRZEDMprzedmiotregulacjirozdziauluboddziau"/>
      </w:pPr>
      <w:r w:rsidRPr="008D659C">
        <w:t xml:space="preserve">do projektu uchwały Rady Ministrów </w:t>
      </w:r>
      <w:r w:rsidR="006735E6">
        <w:t xml:space="preserve">w sprawie przyjęcia </w:t>
      </w:r>
      <w:r w:rsidR="00033F8E">
        <w:t>p</w:t>
      </w:r>
      <w:r w:rsidR="00033F8E" w:rsidRPr="00263784">
        <w:t xml:space="preserve">rogramu </w:t>
      </w:r>
      <w:r w:rsidR="00F40B76">
        <w:t>..</w:t>
      </w:r>
      <w:r w:rsidR="00033F8E" w:rsidRPr="00263784">
        <w:t>Fundusze Europejskie dla Nowoczesnej Gospodarki</w:t>
      </w:r>
      <w:r w:rsidR="00033F8E">
        <w:t xml:space="preserve"> 2021 </w:t>
      </w:r>
      <w:r w:rsidR="00F40B76">
        <w:t>–</w:t>
      </w:r>
      <w:r w:rsidR="00033F8E">
        <w:t xml:space="preserve"> 2027</w:t>
      </w:r>
      <w:r w:rsidR="00F40B76">
        <w:t>”</w:t>
      </w:r>
    </w:p>
    <w:p w14:paraId="003F0F0D" w14:textId="41625683" w:rsidR="00033F8E" w:rsidRPr="00033F8E" w:rsidRDefault="00E5779F" w:rsidP="00033F8E">
      <w:pPr>
        <w:pStyle w:val="ROZDZODDZPRZEDMprzedmiotregulacjirozdziauluboddziau"/>
        <w:jc w:val="both"/>
        <w:rPr>
          <w:b w:val="0"/>
        </w:rPr>
      </w:pPr>
      <w:r w:rsidRPr="00033F8E">
        <w:rPr>
          <w:b w:val="0"/>
        </w:rPr>
        <w:t xml:space="preserve">Zgodnie </w:t>
      </w:r>
      <w:r w:rsidR="007705E8" w:rsidRPr="00033F8E">
        <w:rPr>
          <w:b w:val="0"/>
        </w:rPr>
        <w:t xml:space="preserve"> z </w:t>
      </w:r>
      <w:r w:rsidR="00033F8E" w:rsidRPr="00033F8E">
        <w:rPr>
          <w:b w:val="0"/>
        </w:rPr>
        <w:t>art. 14 j</w:t>
      </w:r>
      <w:r w:rsidR="001F64C4" w:rsidRPr="00033F8E">
        <w:rPr>
          <w:b w:val="0"/>
        </w:rPr>
        <w:t xml:space="preserve"> </w:t>
      </w:r>
      <w:r w:rsidR="00033F8E" w:rsidRPr="00033F8E">
        <w:rPr>
          <w:b w:val="0"/>
        </w:rPr>
        <w:t>ust. 1 pkt 1</w:t>
      </w:r>
      <w:r w:rsidR="00A932FC" w:rsidRPr="00033F8E">
        <w:rPr>
          <w:b w:val="0"/>
        </w:rPr>
        <w:t xml:space="preserve"> </w:t>
      </w:r>
      <w:r w:rsidR="0048733E" w:rsidRPr="00033F8E">
        <w:rPr>
          <w:b w:val="0"/>
        </w:rPr>
        <w:t>ustawy o zasadach prowadz</w:t>
      </w:r>
      <w:r w:rsidR="00A25A97">
        <w:rPr>
          <w:b w:val="0"/>
        </w:rPr>
        <w:t>enia polityki rozwoju (Dz. U. z </w:t>
      </w:r>
      <w:r w:rsidR="0048733E" w:rsidRPr="00033F8E">
        <w:rPr>
          <w:b w:val="0"/>
        </w:rPr>
        <w:t>20</w:t>
      </w:r>
      <w:r w:rsidR="00A25A97">
        <w:rPr>
          <w:b w:val="0"/>
        </w:rPr>
        <w:t>21</w:t>
      </w:r>
      <w:r w:rsidR="0048733E" w:rsidRPr="00033F8E">
        <w:rPr>
          <w:b w:val="0"/>
        </w:rPr>
        <w:t xml:space="preserve"> r. poz. </w:t>
      </w:r>
      <w:r w:rsidR="00A25A97">
        <w:rPr>
          <w:b w:val="0"/>
        </w:rPr>
        <w:t>1057</w:t>
      </w:r>
      <w:r w:rsidR="0048733E" w:rsidRPr="00033F8E">
        <w:rPr>
          <w:b w:val="0"/>
        </w:rPr>
        <w:t xml:space="preserve">) </w:t>
      </w:r>
      <w:r w:rsidR="00A932FC" w:rsidRPr="00033F8E">
        <w:rPr>
          <w:b w:val="0"/>
        </w:rPr>
        <w:t xml:space="preserve">projekt </w:t>
      </w:r>
      <w:r w:rsidR="00033F8E" w:rsidRPr="00033F8E">
        <w:rPr>
          <w:rFonts w:ascii="Times New Roman" w:hAnsi="Times New Roman"/>
          <w:b w:val="0"/>
        </w:rPr>
        <w:t xml:space="preserve">programu służącego realizacji umowy partnerstwa opracowany </w:t>
      </w:r>
      <w:r w:rsidR="00A25A97">
        <w:rPr>
          <w:rFonts w:ascii="Times New Roman" w:hAnsi="Times New Roman"/>
          <w:b w:val="0"/>
        </w:rPr>
        <w:t xml:space="preserve">przez </w:t>
      </w:r>
      <w:r w:rsidR="00033F8E" w:rsidRPr="00033F8E">
        <w:rPr>
          <w:rFonts w:ascii="Times New Roman" w:hAnsi="Times New Roman"/>
          <w:b w:val="0"/>
        </w:rPr>
        <w:t>ministra właściwego do spraw rozwoju regionalnego jest przyjmowany przez Radę Ministrów w drodze uchwały</w:t>
      </w:r>
      <w:r w:rsidR="00A932FC" w:rsidRPr="00033F8E">
        <w:rPr>
          <w:b w:val="0"/>
        </w:rPr>
        <w:t xml:space="preserve">. Wobec powyższego </w:t>
      </w:r>
      <w:r w:rsidR="007705E8" w:rsidRPr="00033F8E">
        <w:rPr>
          <w:b w:val="0"/>
        </w:rPr>
        <w:t xml:space="preserve">Minister </w:t>
      </w:r>
      <w:r w:rsidR="00AD3B8B" w:rsidRPr="00033F8E">
        <w:rPr>
          <w:b w:val="0"/>
        </w:rPr>
        <w:t xml:space="preserve">Finansów, </w:t>
      </w:r>
      <w:r w:rsidR="004C107F" w:rsidRPr="00033F8E">
        <w:rPr>
          <w:b w:val="0"/>
        </w:rPr>
        <w:t>Funduszy i Polityki Regionalnej</w:t>
      </w:r>
      <w:r w:rsidR="007705E8" w:rsidRPr="00033F8E">
        <w:rPr>
          <w:b w:val="0"/>
        </w:rPr>
        <w:t xml:space="preserve"> przygotował projekt uchwały Rady Ministrów </w:t>
      </w:r>
      <w:r w:rsidR="006735E6" w:rsidRPr="00033F8E">
        <w:rPr>
          <w:b w:val="0"/>
        </w:rPr>
        <w:t>w</w:t>
      </w:r>
      <w:r w:rsidR="00A25A97">
        <w:rPr>
          <w:b w:val="0"/>
        </w:rPr>
        <w:t> </w:t>
      </w:r>
      <w:r w:rsidR="006735E6" w:rsidRPr="00033F8E">
        <w:rPr>
          <w:b w:val="0"/>
        </w:rPr>
        <w:t>sprawie przyjęcia p</w:t>
      </w:r>
      <w:r w:rsidR="002976C4" w:rsidRPr="00033F8E">
        <w:rPr>
          <w:b w:val="0"/>
        </w:rPr>
        <w:t xml:space="preserve">rojektu </w:t>
      </w:r>
      <w:r w:rsidR="00033F8E" w:rsidRPr="00033F8E">
        <w:rPr>
          <w:b w:val="0"/>
        </w:rPr>
        <w:t>programu służącego realizacji umowy partnerstwa - Fundusze Europejskie dla Nowoczesnej Gospodarki 2021 – 2027</w:t>
      </w:r>
      <w:r w:rsidR="005537AA">
        <w:rPr>
          <w:b w:val="0"/>
        </w:rPr>
        <w:t xml:space="preserve"> (dalej: FENG)</w:t>
      </w:r>
      <w:r w:rsidR="00033F8E" w:rsidRPr="00033F8E">
        <w:rPr>
          <w:b w:val="0"/>
        </w:rPr>
        <w:t>.</w:t>
      </w:r>
    </w:p>
    <w:p w14:paraId="5185D134" w14:textId="79B3750E" w:rsidR="00D472DF" w:rsidRPr="00A25A97" w:rsidRDefault="00BA0E78" w:rsidP="00D472DF">
      <w:pPr>
        <w:spacing w:before="120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>Dokument składa</w:t>
      </w:r>
      <w:r w:rsidR="007705E8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się z </w:t>
      </w:r>
      <w:r w:rsidR="00767BC1">
        <w:rPr>
          <w:rFonts w:ascii="Times New Roman" w:eastAsia="Times New Roman" w:hAnsi="Times New Roman"/>
          <w:bCs/>
          <w:sz w:val="24"/>
          <w:szCs w:val="20"/>
          <w:lang w:eastAsia="pl-PL"/>
        </w:rPr>
        <w:t>4</w:t>
      </w:r>
      <w:r w:rsidR="00D472DF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="00BC6F5A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>priorytetów</w:t>
      </w:r>
      <w:r w:rsidR="00D472DF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>:</w:t>
      </w:r>
    </w:p>
    <w:p w14:paraId="6D05272B" w14:textId="7D7F890C" w:rsidR="00D472DF" w:rsidRPr="00A25A97" w:rsidRDefault="00D472DF" w:rsidP="00D472DF">
      <w:pPr>
        <w:numPr>
          <w:ilvl w:val="0"/>
          <w:numId w:val="8"/>
        </w:numPr>
        <w:spacing w:before="120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I </w:t>
      </w:r>
      <w:r w:rsidR="00BC6F5A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priorytet - </w:t>
      </w:r>
      <w:r w:rsidR="00BC6F5A" w:rsidRPr="00A25A97">
        <w:rPr>
          <w:rFonts w:ascii="Times New Roman" w:hAnsi="Times New Roman"/>
          <w:bCs/>
          <w:lang w:eastAsia="pl-PL"/>
        </w:rPr>
        <w:t>Wsparcie dla przedsiębiorców</w:t>
      </w: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, </w:t>
      </w:r>
    </w:p>
    <w:p w14:paraId="51667897" w14:textId="3CF0076F" w:rsidR="00D472DF" w:rsidRDefault="00D472DF" w:rsidP="00D472DF">
      <w:pPr>
        <w:numPr>
          <w:ilvl w:val="0"/>
          <w:numId w:val="8"/>
        </w:numPr>
        <w:spacing w:before="120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II </w:t>
      </w:r>
      <w:r w:rsidR="00BC6F5A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>priorytet – Środowisko sprzyjające innowacjom</w:t>
      </w: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, </w:t>
      </w:r>
    </w:p>
    <w:p w14:paraId="147C5A99" w14:textId="351C6A3D" w:rsidR="00767BC1" w:rsidRPr="00A25A97" w:rsidRDefault="00767BC1" w:rsidP="00D472DF">
      <w:pPr>
        <w:numPr>
          <w:ilvl w:val="0"/>
          <w:numId w:val="8"/>
        </w:numPr>
        <w:spacing w:before="120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III priorytet – Zazielenienie przedsiębiorstw,</w:t>
      </w:r>
    </w:p>
    <w:p w14:paraId="236EE6F0" w14:textId="764A1475" w:rsidR="001777CE" w:rsidRPr="00A25A97" w:rsidRDefault="00D472DF" w:rsidP="00D472DF">
      <w:pPr>
        <w:numPr>
          <w:ilvl w:val="0"/>
          <w:numId w:val="8"/>
        </w:numPr>
        <w:spacing w:before="120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>I</w:t>
      </w:r>
      <w:r w:rsidR="00767BC1">
        <w:rPr>
          <w:rFonts w:ascii="Times New Roman" w:eastAsia="Times New Roman" w:hAnsi="Times New Roman"/>
          <w:bCs/>
          <w:sz w:val="24"/>
          <w:szCs w:val="20"/>
          <w:lang w:eastAsia="pl-PL"/>
        </w:rPr>
        <w:t>V</w:t>
      </w: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="00BC6F5A"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priorytet  - </w:t>
      </w:r>
      <w:r w:rsidRPr="00A25A97">
        <w:rPr>
          <w:rFonts w:ascii="Times New Roman" w:eastAsia="Times New Roman" w:hAnsi="Times New Roman"/>
          <w:bCs/>
          <w:sz w:val="24"/>
          <w:szCs w:val="20"/>
          <w:lang w:eastAsia="pl-PL"/>
        </w:rPr>
        <w:t>Pomoc Techniczna.</w:t>
      </w:r>
    </w:p>
    <w:p w14:paraId="7D1DEDDF" w14:textId="5B39533A" w:rsidR="00DA4E5D" w:rsidRPr="008D6DC5" w:rsidRDefault="00DA4E5D" w:rsidP="00606B19">
      <w:pPr>
        <w:pStyle w:val="NIEARTTEKSTtekstnieartykuowanynppreambua"/>
        <w:ind w:firstLine="0"/>
        <w:rPr>
          <w:rFonts w:ascii="Times New Roman" w:hAnsi="Times New Roman" w:cs="Times New Roman"/>
          <w:szCs w:val="24"/>
        </w:rPr>
      </w:pPr>
      <w:r w:rsidRPr="008D6DC5">
        <w:rPr>
          <w:rFonts w:ascii="Times New Roman" w:hAnsi="Times New Roman" w:cs="Times New Roman"/>
          <w:szCs w:val="24"/>
        </w:rPr>
        <w:t>Projekt</w:t>
      </w:r>
      <w:r w:rsidR="007705E8" w:rsidRPr="008D6DC5">
        <w:rPr>
          <w:rFonts w:ascii="Times New Roman" w:hAnsi="Times New Roman" w:cs="Times New Roman"/>
          <w:szCs w:val="24"/>
        </w:rPr>
        <w:t xml:space="preserve"> </w:t>
      </w:r>
      <w:r w:rsidR="005537AA">
        <w:t>FENG</w:t>
      </w:r>
      <w:r w:rsidRPr="008D6DC5">
        <w:rPr>
          <w:rFonts w:ascii="Times New Roman" w:hAnsi="Times New Roman" w:cs="Times New Roman"/>
          <w:szCs w:val="24"/>
        </w:rPr>
        <w:t xml:space="preserve">, </w:t>
      </w:r>
      <w:r w:rsidR="004E1DE9" w:rsidRPr="008D6DC5">
        <w:rPr>
          <w:rFonts w:ascii="Times New Roman" w:hAnsi="Times New Roman" w:cs="Times New Roman"/>
          <w:szCs w:val="24"/>
        </w:rPr>
        <w:t xml:space="preserve">jako dokument </w:t>
      </w:r>
      <w:r w:rsidR="004E1DE9" w:rsidRPr="00A25A97">
        <w:rPr>
          <w:rFonts w:ascii="Times New Roman" w:hAnsi="Times New Roman" w:cs="Times New Roman"/>
          <w:szCs w:val="24"/>
        </w:rPr>
        <w:t>rządowy</w:t>
      </w:r>
      <w:r w:rsidR="00F873B0" w:rsidRPr="008D6DC5">
        <w:rPr>
          <w:rFonts w:ascii="Times New Roman" w:hAnsi="Times New Roman" w:cs="Times New Roman"/>
          <w:szCs w:val="24"/>
        </w:rPr>
        <w:t>,</w:t>
      </w:r>
      <w:r w:rsidR="004E1DE9" w:rsidRPr="008D6DC5">
        <w:rPr>
          <w:rFonts w:ascii="Times New Roman" w:hAnsi="Times New Roman" w:cs="Times New Roman"/>
          <w:szCs w:val="24"/>
        </w:rPr>
        <w:t xml:space="preserve"> podlega</w:t>
      </w:r>
      <w:r w:rsidR="000C346C" w:rsidRPr="008D6DC5">
        <w:rPr>
          <w:rFonts w:ascii="Times New Roman" w:hAnsi="Times New Roman" w:cs="Times New Roman"/>
          <w:szCs w:val="24"/>
        </w:rPr>
        <w:t xml:space="preserve"> </w:t>
      </w:r>
      <w:r w:rsidRPr="008D6DC5">
        <w:rPr>
          <w:rFonts w:ascii="Times New Roman" w:hAnsi="Times New Roman" w:cs="Times New Roman"/>
          <w:szCs w:val="24"/>
        </w:rPr>
        <w:t>konsultacjom z</w:t>
      </w:r>
      <w:r w:rsidR="000C346C" w:rsidRPr="008D6DC5">
        <w:rPr>
          <w:rFonts w:ascii="Times New Roman" w:hAnsi="Times New Roman" w:cs="Times New Roman"/>
          <w:szCs w:val="24"/>
        </w:rPr>
        <w:t xml:space="preserve"> </w:t>
      </w:r>
      <w:r w:rsidRPr="008D6DC5">
        <w:rPr>
          <w:rFonts w:ascii="Times New Roman" w:hAnsi="Times New Roman" w:cs="Times New Roman"/>
          <w:szCs w:val="24"/>
        </w:rPr>
        <w:t>partnerami społecznymi i</w:t>
      </w:r>
      <w:r w:rsidR="00A25A97">
        <w:rPr>
          <w:rFonts w:ascii="Times New Roman" w:hAnsi="Times New Roman" w:cs="Times New Roman"/>
          <w:szCs w:val="24"/>
        </w:rPr>
        <w:t> </w:t>
      </w:r>
      <w:r w:rsidRPr="008D6DC5">
        <w:rPr>
          <w:rFonts w:ascii="Times New Roman" w:hAnsi="Times New Roman" w:cs="Times New Roman"/>
          <w:szCs w:val="24"/>
        </w:rPr>
        <w:t>gospodarczymi</w:t>
      </w:r>
      <w:r w:rsidR="00D07CA2" w:rsidRPr="008D6DC5">
        <w:rPr>
          <w:rFonts w:ascii="Times New Roman" w:hAnsi="Times New Roman" w:cs="Times New Roman"/>
          <w:szCs w:val="24"/>
        </w:rPr>
        <w:t xml:space="preserve">, </w:t>
      </w:r>
      <w:r w:rsidR="0098652B" w:rsidRPr="008D6DC5">
        <w:rPr>
          <w:rFonts w:ascii="Times New Roman" w:hAnsi="Times New Roman" w:cs="Times New Roman"/>
          <w:szCs w:val="24"/>
        </w:rPr>
        <w:t>któr</w:t>
      </w:r>
      <w:r w:rsidR="0098652B">
        <w:rPr>
          <w:rFonts w:ascii="Times New Roman" w:hAnsi="Times New Roman" w:cs="Times New Roman"/>
          <w:szCs w:val="24"/>
        </w:rPr>
        <w:t>e</w:t>
      </w:r>
      <w:r w:rsidR="0098652B" w:rsidRPr="008D6DC5">
        <w:rPr>
          <w:rFonts w:ascii="Times New Roman" w:hAnsi="Times New Roman" w:cs="Times New Roman"/>
          <w:szCs w:val="24"/>
        </w:rPr>
        <w:t xml:space="preserve"> </w:t>
      </w:r>
      <w:r w:rsidR="0098652B">
        <w:rPr>
          <w:rFonts w:ascii="Times New Roman" w:hAnsi="Times New Roman" w:cs="Times New Roman"/>
          <w:szCs w:val="24"/>
        </w:rPr>
        <w:t>zostały przeprowadzone w</w:t>
      </w:r>
      <w:r w:rsidR="0098652B" w:rsidRPr="008D6DC5">
        <w:rPr>
          <w:rFonts w:ascii="Times New Roman" w:hAnsi="Times New Roman" w:cs="Times New Roman"/>
          <w:szCs w:val="24"/>
        </w:rPr>
        <w:t xml:space="preserve"> </w:t>
      </w:r>
      <w:r w:rsidR="0098652B">
        <w:rPr>
          <w:rFonts w:ascii="Times New Roman" w:hAnsi="Times New Roman" w:cs="Times New Roman"/>
          <w:szCs w:val="24"/>
        </w:rPr>
        <w:t>I oraz II kwartale</w:t>
      </w:r>
      <w:r w:rsidR="0098652B" w:rsidRPr="008D6DC5">
        <w:rPr>
          <w:rFonts w:ascii="Times New Roman" w:hAnsi="Times New Roman" w:cs="Times New Roman"/>
          <w:szCs w:val="24"/>
        </w:rPr>
        <w:t xml:space="preserve"> 202</w:t>
      </w:r>
      <w:r w:rsidR="0098652B">
        <w:rPr>
          <w:rFonts w:ascii="Times New Roman" w:hAnsi="Times New Roman" w:cs="Times New Roman"/>
          <w:szCs w:val="24"/>
        </w:rPr>
        <w:t>1</w:t>
      </w:r>
      <w:r w:rsidR="0098652B" w:rsidRPr="008D6DC5">
        <w:rPr>
          <w:rFonts w:ascii="Times New Roman" w:hAnsi="Times New Roman" w:cs="Times New Roman"/>
          <w:szCs w:val="24"/>
        </w:rPr>
        <w:t xml:space="preserve"> r.  </w:t>
      </w:r>
    </w:p>
    <w:p w14:paraId="171B22E3" w14:textId="33B82656" w:rsidR="002074B4" w:rsidRPr="00271FFD" w:rsidRDefault="005537AA" w:rsidP="00271FFD">
      <w:pPr>
        <w:pStyle w:val="NIEARTTEKSTtekstnieartykuowanynp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 § 4</w:t>
      </w:r>
      <w:r w:rsidR="00DA4E5D" w:rsidRPr="008D6DC5">
        <w:rPr>
          <w:rFonts w:ascii="Times New Roman" w:hAnsi="Times New Roman" w:cs="Times New Roman"/>
          <w:szCs w:val="24"/>
        </w:rPr>
        <w:t xml:space="preserve"> projektowana uchwała w</w:t>
      </w:r>
      <w:r w:rsidR="00271FFD">
        <w:rPr>
          <w:rFonts w:ascii="Times New Roman" w:hAnsi="Times New Roman" w:cs="Times New Roman"/>
          <w:szCs w:val="24"/>
        </w:rPr>
        <w:t>ejdzie w życie z dniem podjęcia.</w:t>
      </w:r>
    </w:p>
    <w:p w14:paraId="024C211B" w14:textId="68432C02" w:rsidR="00416179" w:rsidRPr="008D6DC5" w:rsidRDefault="00416179" w:rsidP="00271FF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8D6DC5">
        <w:rPr>
          <w:rFonts w:ascii="Times New Roman" w:hAnsi="Times New Roman"/>
          <w:sz w:val="24"/>
          <w:szCs w:val="24"/>
        </w:rPr>
        <w:t>Projekt uchwały nie podlega notyfikacji na zasadach przewidzianych w rozporządzeniu Rady Ministrów z dnia 23</w:t>
      </w:r>
      <w:r w:rsidR="005537AA">
        <w:rPr>
          <w:rFonts w:ascii="Times New Roman" w:hAnsi="Times New Roman"/>
          <w:sz w:val="24"/>
          <w:szCs w:val="24"/>
        </w:rPr>
        <w:t xml:space="preserve"> </w:t>
      </w:r>
      <w:r w:rsidRPr="008D6DC5">
        <w:rPr>
          <w:rFonts w:ascii="Times New Roman" w:hAnsi="Times New Roman"/>
          <w:sz w:val="24"/>
          <w:szCs w:val="24"/>
        </w:rPr>
        <w:t>grudnia 2002  r.  w  sprawie  sposobu  funkcjonowania  krajowego  systemu  notyfikacji  norm  i aktów prawnych (Dz. U. poz. 2039, z późn. zm.).</w:t>
      </w:r>
    </w:p>
    <w:p w14:paraId="3D9EBE9C" w14:textId="241E4F74" w:rsidR="00416179" w:rsidRPr="008D6DC5" w:rsidRDefault="00416179" w:rsidP="00606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6DC5">
        <w:rPr>
          <w:rFonts w:ascii="Times New Roman" w:hAnsi="Times New Roman"/>
          <w:sz w:val="24"/>
          <w:szCs w:val="24"/>
        </w:rPr>
        <w:t>Projekt uchwały nie wymaga przedstawienia właściwym instytucjom i organom Unii Europejskiej, w tym Europejskiemu Bankowi Centralnemu, w celu uzyskania opinii, dokonania konsultacji albo uzgodnienia, w przypadkach określonych w obowiązujących na</w:t>
      </w:r>
      <w:r w:rsidR="00A9397F">
        <w:rPr>
          <w:rFonts w:ascii="Times New Roman" w:hAnsi="Times New Roman"/>
          <w:sz w:val="24"/>
          <w:szCs w:val="24"/>
        </w:rPr>
        <w:t> </w:t>
      </w:r>
      <w:r w:rsidRPr="008D6DC5">
        <w:rPr>
          <w:rFonts w:ascii="Times New Roman" w:hAnsi="Times New Roman"/>
          <w:sz w:val="24"/>
          <w:szCs w:val="24"/>
        </w:rPr>
        <w:t xml:space="preserve">terytorium Rzeczypospolitej Polskiej przepisach Unii Europejskiej. </w:t>
      </w:r>
    </w:p>
    <w:p w14:paraId="05494F5F" w14:textId="071614A4" w:rsidR="0031704C" w:rsidRPr="008D6DC5" w:rsidRDefault="00416179" w:rsidP="00606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6DC5">
        <w:rPr>
          <w:rFonts w:ascii="Times New Roman" w:hAnsi="Times New Roman"/>
          <w:sz w:val="24"/>
          <w:szCs w:val="24"/>
        </w:rPr>
        <w:t>Projektowana uchwała nie jest sprzeczn</w:t>
      </w:r>
      <w:r w:rsidR="002074B4">
        <w:rPr>
          <w:rFonts w:ascii="Times New Roman" w:hAnsi="Times New Roman"/>
          <w:sz w:val="24"/>
          <w:szCs w:val="24"/>
        </w:rPr>
        <w:t>a</w:t>
      </w:r>
      <w:r w:rsidRPr="008D6DC5">
        <w:rPr>
          <w:rFonts w:ascii="Times New Roman" w:hAnsi="Times New Roman"/>
          <w:sz w:val="24"/>
          <w:szCs w:val="24"/>
        </w:rPr>
        <w:t xml:space="preserve"> z prawem Unii Europejskiej.</w:t>
      </w:r>
    </w:p>
    <w:sectPr w:rsidR="0031704C" w:rsidRPr="008D6DC5" w:rsidSect="00DA4E5D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A9B3" w14:textId="77777777" w:rsidR="007614F7" w:rsidRDefault="007614F7" w:rsidP="00DA4E5D">
      <w:pPr>
        <w:spacing w:after="0" w:line="240" w:lineRule="auto"/>
      </w:pPr>
      <w:r>
        <w:separator/>
      </w:r>
    </w:p>
  </w:endnote>
  <w:endnote w:type="continuationSeparator" w:id="0">
    <w:p w14:paraId="21E89FB4" w14:textId="77777777" w:rsidR="007614F7" w:rsidRDefault="007614F7" w:rsidP="00D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E79B" w14:textId="77777777" w:rsidR="007614F7" w:rsidRDefault="007614F7" w:rsidP="00DA4E5D">
      <w:pPr>
        <w:spacing w:after="0" w:line="240" w:lineRule="auto"/>
      </w:pPr>
      <w:r>
        <w:separator/>
      </w:r>
    </w:p>
  </w:footnote>
  <w:footnote w:type="continuationSeparator" w:id="0">
    <w:p w14:paraId="42FB4DCB" w14:textId="77777777" w:rsidR="007614F7" w:rsidRDefault="007614F7" w:rsidP="00D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F111" w14:textId="77777777" w:rsidR="002F12B2" w:rsidRDefault="002F12B2" w:rsidP="002F12B2">
    <w:pPr>
      <w:pStyle w:val="Nagwek"/>
      <w:jc w:val="center"/>
    </w:pPr>
  </w:p>
  <w:p w14:paraId="7C660A64" w14:textId="77777777" w:rsidR="00DA4E5D" w:rsidRPr="00B371CC" w:rsidRDefault="00DA4E5D" w:rsidP="002F12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9C"/>
    <w:multiLevelType w:val="hybridMultilevel"/>
    <w:tmpl w:val="C6927ED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E40507"/>
    <w:multiLevelType w:val="hybridMultilevel"/>
    <w:tmpl w:val="219E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FB"/>
    <w:multiLevelType w:val="hybridMultilevel"/>
    <w:tmpl w:val="D2663E9A"/>
    <w:lvl w:ilvl="0" w:tplc="FFD67306">
      <w:start w:val="1"/>
      <w:numFmt w:val="lowerLetter"/>
      <w:pStyle w:val="Spistreci2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4A319D5"/>
    <w:multiLevelType w:val="hybridMultilevel"/>
    <w:tmpl w:val="6316A99E"/>
    <w:lvl w:ilvl="0" w:tplc="04150017">
      <w:start w:val="1"/>
      <w:numFmt w:val="lowerLetter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3F7D6BA0"/>
    <w:multiLevelType w:val="hybridMultilevel"/>
    <w:tmpl w:val="70DC2F5A"/>
    <w:lvl w:ilvl="0" w:tplc="066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62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C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E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A9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4A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5026FD"/>
    <w:multiLevelType w:val="hybridMultilevel"/>
    <w:tmpl w:val="D80E30BC"/>
    <w:lvl w:ilvl="0" w:tplc="0DF86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C9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6A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2C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8A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42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46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E1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25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7E7972"/>
    <w:multiLevelType w:val="hybridMultilevel"/>
    <w:tmpl w:val="A76C65FC"/>
    <w:lvl w:ilvl="0" w:tplc="E460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E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8A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A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E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C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920F7C"/>
    <w:multiLevelType w:val="hybridMultilevel"/>
    <w:tmpl w:val="7A00CDE2"/>
    <w:lvl w:ilvl="0" w:tplc="04150017">
      <w:start w:val="1"/>
      <w:numFmt w:val="lowerLetter"/>
      <w:lvlText w:val="%1)"/>
      <w:lvlJc w:val="left"/>
      <w:pPr>
        <w:ind w:left="1747" w:hanging="360"/>
      </w:p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8">
    <w:nsid w:val="5D3B6DB3"/>
    <w:multiLevelType w:val="hybridMultilevel"/>
    <w:tmpl w:val="597A0344"/>
    <w:lvl w:ilvl="0" w:tplc="B4BA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0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6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4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A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AA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A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401DCD"/>
    <w:multiLevelType w:val="hybridMultilevel"/>
    <w:tmpl w:val="F91434CA"/>
    <w:lvl w:ilvl="0" w:tplc="4AB2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2831"/>
    <w:multiLevelType w:val="hybridMultilevel"/>
    <w:tmpl w:val="42DA06DE"/>
    <w:lvl w:ilvl="0" w:tplc="4AB2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5D"/>
    <w:rsid w:val="0002153C"/>
    <w:rsid w:val="00033F8E"/>
    <w:rsid w:val="00061017"/>
    <w:rsid w:val="000A7553"/>
    <w:rsid w:val="000B2197"/>
    <w:rsid w:val="000C346C"/>
    <w:rsid w:val="00104F9B"/>
    <w:rsid w:val="00120B6C"/>
    <w:rsid w:val="00144748"/>
    <w:rsid w:val="00171775"/>
    <w:rsid w:val="001777CE"/>
    <w:rsid w:val="001812E2"/>
    <w:rsid w:val="0019741A"/>
    <w:rsid w:val="001C28AA"/>
    <w:rsid w:val="001C348D"/>
    <w:rsid w:val="001E6A80"/>
    <w:rsid w:val="001E7648"/>
    <w:rsid w:val="001F64C4"/>
    <w:rsid w:val="0020339E"/>
    <w:rsid w:val="002074B4"/>
    <w:rsid w:val="00212055"/>
    <w:rsid w:val="00251C6C"/>
    <w:rsid w:val="00271FFD"/>
    <w:rsid w:val="00273DF0"/>
    <w:rsid w:val="002976C4"/>
    <w:rsid w:val="002F12B2"/>
    <w:rsid w:val="00306237"/>
    <w:rsid w:val="00316F6A"/>
    <w:rsid w:val="0031704C"/>
    <w:rsid w:val="00377043"/>
    <w:rsid w:val="003B206C"/>
    <w:rsid w:val="003B7479"/>
    <w:rsid w:val="003F120B"/>
    <w:rsid w:val="00416179"/>
    <w:rsid w:val="00416D53"/>
    <w:rsid w:val="004237CC"/>
    <w:rsid w:val="0048733E"/>
    <w:rsid w:val="00494E3A"/>
    <w:rsid w:val="004A5F0E"/>
    <w:rsid w:val="004C107F"/>
    <w:rsid w:val="004C1D51"/>
    <w:rsid w:val="004C21C8"/>
    <w:rsid w:val="004D3BF1"/>
    <w:rsid w:val="004E1DE9"/>
    <w:rsid w:val="005118E6"/>
    <w:rsid w:val="0052117A"/>
    <w:rsid w:val="0054300E"/>
    <w:rsid w:val="0054375D"/>
    <w:rsid w:val="005537AA"/>
    <w:rsid w:val="00555AC7"/>
    <w:rsid w:val="0056062D"/>
    <w:rsid w:val="00596B13"/>
    <w:rsid w:val="005A317A"/>
    <w:rsid w:val="005B6CFC"/>
    <w:rsid w:val="005C3527"/>
    <w:rsid w:val="00606B19"/>
    <w:rsid w:val="006660F8"/>
    <w:rsid w:val="006735E6"/>
    <w:rsid w:val="00682AAE"/>
    <w:rsid w:val="006B785C"/>
    <w:rsid w:val="006D7BF9"/>
    <w:rsid w:val="00704377"/>
    <w:rsid w:val="00707E3F"/>
    <w:rsid w:val="00725891"/>
    <w:rsid w:val="007517F2"/>
    <w:rsid w:val="0075279F"/>
    <w:rsid w:val="007614F7"/>
    <w:rsid w:val="007626BB"/>
    <w:rsid w:val="00767BC1"/>
    <w:rsid w:val="007705E8"/>
    <w:rsid w:val="008068DC"/>
    <w:rsid w:val="00837F8E"/>
    <w:rsid w:val="00854518"/>
    <w:rsid w:val="00884750"/>
    <w:rsid w:val="00891030"/>
    <w:rsid w:val="008D14B0"/>
    <w:rsid w:val="008D6DC5"/>
    <w:rsid w:val="008E3A5C"/>
    <w:rsid w:val="009120BB"/>
    <w:rsid w:val="009302F5"/>
    <w:rsid w:val="00940B87"/>
    <w:rsid w:val="00944192"/>
    <w:rsid w:val="00973804"/>
    <w:rsid w:val="00975DB2"/>
    <w:rsid w:val="00983B87"/>
    <w:rsid w:val="0098652B"/>
    <w:rsid w:val="009A0555"/>
    <w:rsid w:val="009D0A0B"/>
    <w:rsid w:val="00A25A97"/>
    <w:rsid w:val="00A5077B"/>
    <w:rsid w:val="00A73B06"/>
    <w:rsid w:val="00A86E3F"/>
    <w:rsid w:val="00A932FC"/>
    <w:rsid w:val="00A9397F"/>
    <w:rsid w:val="00AC7756"/>
    <w:rsid w:val="00AD3B8B"/>
    <w:rsid w:val="00B221AA"/>
    <w:rsid w:val="00B526BC"/>
    <w:rsid w:val="00BA0E78"/>
    <w:rsid w:val="00BA1FFC"/>
    <w:rsid w:val="00BC6F5A"/>
    <w:rsid w:val="00BE3821"/>
    <w:rsid w:val="00BE7C13"/>
    <w:rsid w:val="00BF07D2"/>
    <w:rsid w:val="00BF227A"/>
    <w:rsid w:val="00C0511B"/>
    <w:rsid w:val="00C269D0"/>
    <w:rsid w:val="00C84A5B"/>
    <w:rsid w:val="00CA2A03"/>
    <w:rsid w:val="00CB435E"/>
    <w:rsid w:val="00CD6349"/>
    <w:rsid w:val="00D07CA2"/>
    <w:rsid w:val="00D472DF"/>
    <w:rsid w:val="00DA4E5D"/>
    <w:rsid w:val="00DB7C41"/>
    <w:rsid w:val="00DD4ED6"/>
    <w:rsid w:val="00DE3DF8"/>
    <w:rsid w:val="00DF0888"/>
    <w:rsid w:val="00E05C3C"/>
    <w:rsid w:val="00E07BC2"/>
    <w:rsid w:val="00E201DF"/>
    <w:rsid w:val="00E5779F"/>
    <w:rsid w:val="00E66EA6"/>
    <w:rsid w:val="00EB25A0"/>
    <w:rsid w:val="00EC1701"/>
    <w:rsid w:val="00EC776F"/>
    <w:rsid w:val="00F07761"/>
    <w:rsid w:val="00F2349D"/>
    <w:rsid w:val="00F40B76"/>
    <w:rsid w:val="00F84004"/>
    <w:rsid w:val="00F873B0"/>
    <w:rsid w:val="00F9107F"/>
    <w:rsid w:val="00F9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7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A4E5D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A4E5D"/>
    <w:rPr>
      <w:rFonts w:ascii="Times" w:eastAsia="Times New Roman" w:hAnsi="Times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DA4E5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DA4E5D"/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DA4E5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DA4E5D"/>
    <w:rPr>
      <w:rFonts w:ascii="Times" w:eastAsia="Times New Roman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Normalny"/>
    <w:link w:val="ROZDZODDZPRZEDMprzedmiotregulacjirozdziauluboddziauZnak"/>
    <w:uiPriority w:val="9"/>
    <w:qFormat/>
    <w:rsid w:val="00DA4E5D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DA4E5D"/>
    <w:rPr>
      <w:rFonts w:ascii="Times" w:eastAsia="Times New Roman" w:hAnsi="Times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E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B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B435E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CB435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B435E"/>
    <w:pPr>
      <w:numPr>
        <w:numId w:val="2"/>
      </w:numPr>
      <w:tabs>
        <w:tab w:val="right" w:leader="dot" w:pos="9062"/>
      </w:tabs>
      <w:spacing w:before="40" w:after="40" w:line="240" w:lineRule="auto"/>
      <w:ind w:left="1027" w:hanging="284"/>
    </w:pPr>
  </w:style>
  <w:style w:type="character" w:styleId="Odwoaniedokomentarza">
    <w:name w:val="annotation reference"/>
    <w:uiPriority w:val="99"/>
    <w:semiHidden/>
    <w:unhideWhenUsed/>
    <w:rsid w:val="00F8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3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73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3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73B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A4E5D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A4E5D"/>
    <w:rPr>
      <w:rFonts w:ascii="Times" w:eastAsia="Times New Roman" w:hAnsi="Times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DA4E5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DA4E5D"/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DA4E5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DA4E5D"/>
    <w:rPr>
      <w:rFonts w:ascii="Times" w:eastAsia="Times New Roman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Normalny"/>
    <w:link w:val="ROZDZODDZPRZEDMprzedmiotregulacjirozdziauluboddziauZnak"/>
    <w:uiPriority w:val="9"/>
    <w:qFormat/>
    <w:rsid w:val="00DA4E5D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DA4E5D"/>
    <w:rPr>
      <w:rFonts w:ascii="Times" w:eastAsia="Times New Roman" w:hAnsi="Times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E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B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B435E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CB435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B435E"/>
    <w:pPr>
      <w:numPr>
        <w:numId w:val="2"/>
      </w:numPr>
      <w:tabs>
        <w:tab w:val="right" w:leader="dot" w:pos="9062"/>
      </w:tabs>
      <w:spacing w:before="40" w:after="40" w:line="240" w:lineRule="auto"/>
      <w:ind w:left="1027" w:hanging="284"/>
    </w:pPr>
  </w:style>
  <w:style w:type="character" w:styleId="Odwoaniedokomentarza">
    <w:name w:val="annotation reference"/>
    <w:uiPriority w:val="99"/>
    <w:semiHidden/>
    <w:unhideWhenUsed/>
    <w:rsid w:val="00F8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3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73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3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73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6B0-1116-4F61-8744-B94602BD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Grodzki</dc:creator>
  <cp:lastModifiedBy>Andrzej Swoszowski</cp:lastModifiedBy>
  <cp:revision>2</cp:revision>
  <dcterms:created xsi:type="dcterms:W3CDTF">2021-09-07T20:36:00Z</dcterms:created>
  <dcterms:modified xsi:type="dcterms:W3CDTF">2021-09-07T20:36:00Z</dcterms:modified>
</cp:coreProperties>
</file>