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B17" w:rsidRDefault="00B1725C" w:rsidP="003D2B17">
      <w:pPr>
        <w:tabs>
          <w:tab w:val="left" w:pos="7371"/>
        </w:tabs>
        <w:spacing w:line="240" w:lineRule="auto"/>
        <w:rPr>
          <w:sz w:val="20"/>
          <w:szCs w:val="20"/>
        </w:rPr>
      </w:pPr>
      <w:bookmarkStart w:id="0" w:name="_GoBack"/>
      <w:bookmarkEnd w:id="0"/>
      <w:r>
        <w:rPr>
          <w:noProof/>
          <w:sz w:val="24"/>
          <w:szCs w:val="24"/>
          <w:lang w:eastAsia="pl-PL"/>
        </w:rPr>
        <w:drawing>
          <wp:inline distT="0" distB="0" distL="0" distR="0">
            <wp:extent cx="1935480" cy="465579"/>
            <wp:effectExtent l="0" t="0" r="0" b="0"/>
            <wp:docPr id="3" name="Obraz 3" descr="Mini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465579"/>
                    </a:xfrm>
                    <a:prstGeom prst="rect">
                      <a:avLst/>
                    </a:prstGeom>
                    <a:noFill/>
                    <a:ln>
                      <a:noFill/>
                    </a:ln>
                  </pic:spPr>
                </pic:pic>
              </a:graphicData>
            </a:graphic>
          </wp:inline>
        </w:drawing>
      </w:r>
    </w:p>
    <w:p w:rsidR="003D2B17" w:rsidRDefault="008C60F2" w:rsidP="003D2B17">
      <w:pPr>
        <w:tabs>
          <w:tab w:val="left" w:pos="7371"/>
        </w:tabs>
        <w:spacing w:after="0"/>
        <w:rPr>
          <w:sz w:val="20"/>
          <w:szCs w:val="20"/>
        </w:rPr>
      </w:pPr>
      <w:r>
        <w:rPr>
          <w:sz w:val="20"/>
          <w:szCs w:val="20"/>
        </w:rPr>
        <w:t>DP-</w:t>
      </w:r>
      <w:r w:rsidR="00DE54AF">
        <w:rPr>
          <w:sz w:val="20"/>
          <w:szCs w:val="20"/>
        </w:rPr>
        <w:t>WL</w:t>
      </w:r>
      <w:r w:rsidR="00370627">
        <w:rPr>
          <w:sz w:val="20"/>
          <w:szCs w:val="20"/>
        </w:rPr>
        <w:t>M</w:t>
      </w:r>
      <w:r>
        <w:rPr>
          <w:sz w:val="20"/>
          <w:szCs w:val="20"/>
        </w:rPr>
        <w:t>-02</w:t>
      </w:r>
      <w:r w:rsidR="005074FE">
        <w:rPr>
          <w:sz w:val="20"/>
          <w:szCs w:val="20"/>
        </w:rPr>
        <w:t>31</w:t>
      </w:r>
      <w:r>
        <w:rPr>
          <w:sz w:val="20"/>
          <w:szCs w:val="20"/>
        </w:rPr>
        <w:t>-</w:t>
      </w:r>
      <w:r w:rsidR="00827EF6">
        <w:rPr>
          <w:sz w:val="20"/>
          <w:szCs w:val="20"/>
        </w:rPr>
        <w:t>15/2022</w:t>
      </w:r>
    </w:p>
    <w:p w:rsidR="008F6113" w:rsidRPr="009921E5" w:rsidRDefault="00B1725C" w:rsidP="003D2B17">
      <w:pPr>
        <w:tabs>
          <w:tab w:val="right" w:pos="9356"/>
        </w:tabs>
        <w:spacing w:after="0"/>
        <w:rPr>
          <w:sz w:val="20"/>
          <w:szCs w:val="20"/>
        </w:rPr>
      </w:pPr>
      <w:r>
        <w:rPr>
          <w:sz w:val="20"/>
          <w:szCs w:val="20"/>
        </w:rPr>
        <w:tab/>
      </w:r>
      <w:r w:rsidR="00797ECF">
        <w:rPr>
          <w:sz w:val="20"/>
          <w:szCs w:val="20"/>
        </w:rPr>
        <w:t>Warszawa /elektroniczny znacznik czasu/</w:t>
      </w:r>
    </w:p>
    <w:p w:rsidR="00B8233B" w:rsidRDefault="00B8233B" w:rsidP="003D2B17">
      <w:pPr>
        <w:tabs>
          <w:tab w:val="left" w:pos="0"/>
        </w:tabs>
        <w:spacing w:after="0" w:line="240" w:lineRule="auto"/>
        <w:rPr>
          <w:b/>
          <w:sz w:val="24"/>
          <w:szCs w:val="24"/>
        </w:rPr>
      </w:pPr>
    </w:p>
    <w:p w:rsidR="002E6FB1" w:rsidRPr="00322028" w:rsidRDefault="002E6FB1" w:rsidP="00054569">
      <w:pPr>
        <w:tabs>
          <w:tab w:val="left" w:pos="0"/>
        </w:tabs>
        <w:spacing w:after="0" w:line="360" w:lineRule="auto"/>
        <w:ind w:left="5954" w:hanging="1134"/>
        <w:rPr>
          <w:b/>
          <w:sz w:val="24"/>
          <w:szCs w:val="24"/>
        </w:rPr>
      </w:pPr>
      <w:r>
        <w:rPr>
          <w:b/>
          <w:sz w:val="24"/>
          <w:szCs w:val="24"/>
        </w:rPr>
        <w:t>Pan</w:t>
      </w:r>
    </w:p>
    <w:p w:rsidR="002E6FB1" w:rsidRPr="00322028" w:rsidRDefault="002E6FB1" w:rsidP="00054569">
      <w:pPr>
        <w:tabs>
          <w:tab w:val="left" w:pos="0"/>
        </w:tabs>
        <w:spacing w:after="60" w:line="360" w:lineRule="auto"/>
        <w:ind w:left="5954" w:hanging="1134"/>
        <w:rPr>
          <w:b/>
          <w:sz w:val="24"/>
          <w:szCs w:val="24"/>
        </w:rPr>
      </w:pPr>
      <w:r>
        <w:rPr>
          <w:b/>
          <w:sz w:val="24"/>
          <w:szCs w:val="24"/>
        </w:rPr>
        <w:t>Łukasz Schreiber</w:t>
      </w:r>
    </w:p>
    <w:p w:rsidR="00710A46" w:rsidRDefault="00710A46" w:rsidP="00AE05EB">
      <w:pPr>
        <w:tabs>
          <w:tab w:val="left" w:pos="0"/>
        </w:tabs>
        <w:spacing w:after="0" w:line="264" w:lineRule="auto"/>
        <w:ind w:left="5954" w:hanging="1134"/>
        <w:rPr>
          <w:sz w:val="24"/>
          <w:szCs w:val="24"/>
        </w:rPr>
      </w:pPr>
      <w:r>
        <w:rPr>
          <w:sz w:val="24"/>
          <w:szCs w:val="24"/>
        </w:rPr>
        <w:t>Minister – Członek Rady Ministrów</w:t>
      </w:r>
    </w:p>
    <w:p w:rsidR="00C81CAB" w:rsidRPr="00322028" w:rsidRDefault="004B4AF5" w:rsidP="00AE05EB">
      <w:pPr>
        <w:tabs>
          <w:tab w:val="left" w:pos="0"/>
        </w:tabs>
        <w:spacing w:after="0" w:line="264" w:lineRule="auto"/>
        <w:ind w:left="5954" w:hanging="1134"/>
        <w:rPr>
          <w:sz w:val="24"/>
          <w:szCs w:val="24"/>
        </w:rPr>
      </w:pPr>
      <w:r>
        <w:rPr>
          <w:sz w:val="24"/>
          <w:szCs w:val="24"/>
        </w:rPr>
        <w:t>Sekretarz Rady Ministrów</w:t>
      </w:r>
    </w:p>
    <w:p w:rsidR="00E00A15" w:rsidRDefault="00D97B80" w:rsidP="005074FE">
      <w:pPr>
        <w:tabs>
          <w:tab w:val="left" w:pos="567"/>
        </w:tabs>
        <w:spacing w:after="120"/>
        <w:jc w:val="both"/>
        <w:rPr>
          <w:rFonts w:cs="Arial"/>
          <w:i/>
          <w:color w:val="000000"/>
        </w:rPr>
      </w:pPr>
      <w:r>
        <w:rPr>
          <w:rFonts w:cs="Arial"/>
          <w:i/>
          <w:color w:val="000000"/>
        </w:rPr>
        <w:t xml:space="preserve">Szanowny Panie </w:t>
      </w:r>
      <w:r w:rsidR="00CE08D6">
        <w:rPr>
          <w:rFonts w:cs="Arial"/>
          <w:i/>
          <w:color w:val="000000"/>
        </w:rPr>
        <w:t>Ministrze</w:t>
      </w:r>
      <w:r>
        <w:rPr>
          <w:rFonts w:cs="Arial"/>
          <w:i/>
          <w:color w:val="000000"/>
        </w:rPr>
        <w:t>,</w:t>
      </w:r>
    </w:p>
    <w:p w:rsidR="00B32FE2" w:rsidRDefault="00B32FE2" w:rsidP="00656EAF">
      <w:pPr>
        <w:spacing w:after="0"/>
        <w:ind w:firstLine="567"/>
        <w:jc w:val="both"/>
        <w:rPr>
          <w:rFonts w:asciiTheme="minorHAnsi" w:hAnsiTheme="minorHAnsi"/>
        </w:rPr>
      </w:pPr>
      <w:r>
        <w:rPr>
          <w:rFonts w:asciiTheme="minorHAnsi" w:hAnsiTheme="minorHAnsi"/>
        </w:rPr>
        <w:t xml:space="preserve">W związku z planowanym rozpatrzeniem przez Radę Ministrów w dniu 7 marca 2022 r. </w:t>
      </w:r>
      <w:r w:rsidR="00656EAF" w:rsidRPr="00EA2538">
        <w:rPr>
          <w:rFonts w:asciiTheme="minorHAnsi" w:hAnsiTheme="minorHAnsi"/>
          <w:b/>
          <w:bCs/>
          <w:i/>
          <w:iCs/>
        </w:rPr>
        <w:t>projekt</w:t>
      </w:r>
      <w:r>
        <w:rPr>
          <w:rFonts w:asciiTheme="minorHAnsi" w:hAnsiTheme="minorHAnsi"/>
          <w:b/>
          <w:bCs/>
          <w:i/>
          <w:iCs/>
        </w:rPr>
        <w:t>u</w:t>
      </w:r>
      <w:r w:rsidR="00656EAF">
        <w:rPr>
          <w:rFonts w:asciiTheme="minorHAnsi" w:hAnsiTheme="minorHAnsi"/>
          <w:b/>
          <w:bCs/>
          <w:i/>
          <w:iCs/>
        </w:rPr>
        <w:t xml:space="preserve"> </w:t>
      </w:r>
      <w:r w:rsidR="00656EAF" w:rsidRPr="00EA2538">
        <w:rPr>
          <w:rFonts w:asciiTheme="minorHAnsi" w:hAnsiTheme="minorHAnsi"/>
          <w:b/>
          <w:bCs/>
          <w:i/>
          <w:iCs/>
        </w:rPr>
        <w:t xml:space="preserve">ustawy o </w:t>
      </w:r>
      <w:r w:rsidR="00656EAF">
        <w:rPr>
          <w:rFonts w:asciiTheme="minorHAnsi" w:hAnsiTheme="minorHAnsi"/>
          <w:b/>
          <w:bCs/>
          <w:i/>
          <w:iCs/>
        </w:rPr>
        <w:t xml:space="preserve">pomocy obywatelom Ukrainy w związku z konfliktem zbrojnym na terytorium tego państwa </w:t>
      </w:r>
      <w:r w:rsidR="00656EAF" w:rsidRPr="00EA2538">
        <w:rPr>
          <w:rFonts w:asciiTheme="minorHAnsi" w:hAnsiTheme="minorHAnsi"/>
        </w:rPr>
        <w:t>(</w:t>
      </w:r>
      <w:r w:rsidR="00656EAF">
        <w:rPr>
          <w:rFonts w:asciiTheme="minorHAnsi" w:hAnsiTheme="minorHAnsi"/>
          <w:b/>
        </w:rPr>
        <w:t>UD356</w:t>
      </w:r>
      <w:r w:rsidR="00656EAF" w:rsidRPr="00EA2538">
        <w:rPr>
          <w:rFonts w:asciiTheme="minorHAnsi" w:hAnsiTheme="minorHAnsi"/>
        </w:rPr>
        <w:t>)</w:t>
      </w:r>
      <w:r>
        <w:rPr>
          <w:rFonts w:asciiTheme="minorHAnsi" w:hAnsiTheme="minorHAnsi"/>
        </w:rPr>
        <w:t xml:space="preserve"> zgłaszam następujące autopoprawki:</w:t>
      </w:r>
    </w:p>
    <w:p w:rsidR="00A6552C" w:rsidRPr="00A6552C" w:rsidRDefault="00B32FE2" w:rsidP="00A6552C">
      <w:pPr>
        <w:pStyle w:val="Akapitzlist"/>
        <w:numPr>
          <w:ilvl w:val="0"/>
          <w:numId w:val="11"/>
        </w:numPr>
        <w:spacing w:after="0"/>
        <w:ind w:left="567" w:hanging="425"/>
        <w:jc w:val="both"/>
        <w:rPr>
          <w:rFonts w:asciiTheme="minorHAnsi" w:hAnsiTheme="minorHAnsi" w:cstheme="minorHAnsi"/>
          <w:i/>
        </w:rPr>
      </w:pPr>
      <w:r w:rsidRPr="00A6552C">
        <w:rPr>
          <w:rFonts w:asciiTheme="minorHAnsi" w:eastAsia="MS Mincho" w:hAnsiTheme="minorHAnsi" w:cstheme="minorHAnsi"/>
        </w:rPr>
        <w:t>projektowanemu a</w:t>
      </w:r>
      <w:r w:rsidR="00F40418">
        <w:rPr>
          <w:rFonts w:asciiTheme="minorHAnsi" w:eastAsia="MS Mincho" w:hAnsiTheme="minorHAnsi" w:cstheme="minorHAnsi"/>
        </w:rPr>
        <w:t xml:space="preserve">rt. 9 </w:t>
      </w:r>
      <w:r w:rsidRPr="00A6552C">
        <w:rPr>
          <w:rFonts w:asciiTheme="minorHAnsi" w:hAnsiTheme="minorHAnsi"/>
        </w:rPr>
        <w:t>proponuję nadać następujące brzmienie:</w:t>
      </w:r>
      <w:r w:rsidRPr="00A6552C">
        <w:rPr>
          <w:rFonts w:asciiTheme="minorHAnsi" w:eastAsia="MS Mincho" w:hAnsiTheme="minorHAnsi" w:cstheme="minorHAnsi"/>
        </w:rPr>
        <w:t xml:space="preserve">  </w:t>
      </w:r>
    </w:p>
    <w:p w:rsidR="00A6552C" w:rsidRPr="00A6552C" w:rsidRDefault="00A6552C" w:rsidP="00A6552C">
      <w:pPr>
        <w:pStyle w:val="Akapitzlist"/>
        <w:spacing w:after="0"/>
        <w:ind w:left="567"/>
        <w:jc w:val="both"/>
        <w:rPr>
          <w:rFonts w:asciiTheme="minorHAnsi" w:hAnsiTheme="minorHAnsi" w:cstheme="minorHAnsi"/>
          <w:i/>
        </w:rPr>
      </w:pPr>
      <w:r w:rsidRPr="00A6552C">
        <w:rPr>
          <w:rStyle w:val="Ppogrubienie"/>
          <w:rFonts w:asciiTheme="minorHAnsi" w:hAnsiTheme="minorHAnsi" w:cstheme="minorHAnsi"/>
          <w:i/>
        </w:rPr>
        <w:t xml:space="preserve">„Art. 9. </w:t>
      </w:r>
      <w:r w:rsidRPr="00A6552C">
        <w:rPr>
          <w:rFonts w:asciiTheme="minorHAnsi" w:hAnsiTheme="minorHAnsi" w:cstheme="minorHAnsi"/>
          <w:i/>
        </w:rPr>
        <w:t>1. Wojewoda może zapewnić pomoc obywatelom Ukrainy, o których mowa w art. 1 ust. 1, polegającą na:</w:t>
      </w:r>
    </w:p>
    <w:p w:rsidR="00A6552C" w:rsidRPr="00EB3F75" w:rsidRDefault="00A6552C" w:rsidP="00A6552C">
      <w:pPr>
        <w:pStyle w:val="PKTpunkt"/>
        <w:spacing w:line="276" w:lineRule="auto"/>
        <w:ind w:left="1134" w:hanging="283"/>
        <w:rPr>
          <w:rFonts w:asciiTheme="minorHAnsi" w:hAnsiTheme="minorHAnsi" w:cstheme="minorHAnsi"/>
          <w:i/>
          <w:sz w:val="22"/>
          <w:szCs w:val="22"/>
        </w:rPr>
      </w:pPr>
      <w:r w:rsidRPr="00EB3F75">
        <w:rPr>
          <w:rFonts w:asciiTheme="minorHAnsi" w:hAnsiTheme="minorHAnsi" w:cstheme="minorHAnsi"/>
          <w:i/>
          <w:sz w:val="22"/>
          <w:szCs w:val="22"/>
        </w:rPr>
        <w:t>1) zakwaterowaniu;</w:t>
      </w:r>
    </w:p>
    <w:p w:rsidR="00A6552C" w:rsidRPr="00EB3F75" w:rsidRDefault="00A6552C" w:rsidP="00A6552C">
      <w:pPr>
        <w:pStyle w:val="PKTpunkt"/>
        <w:spacing w:line="276" w:lineRule="auto"/>
        <w:ind w:left="1134" w:hanging="283"/>
        <w:rPr>
          <w:rFonts w:asciiTheme="minorHAnsi" w:hAnsiTheme="minorHAnsi" w:cstheme="minorHAnsi"/>
          <w:i/>
          <w:sz w:val="22"/>
          <w:szCs w:val="22"/>
        </w:rPr>
      </w:pPr>
      <w:r w:rsidRPr="00EB3F75">
        <w:rPr>
          <w:rFonts w:asciiTheme="minorHAnsi" w:hAnsiTheme="minorHAnsi" w:cstheme="minorHAnsi"/>
          <w:i/>
          <w:sz w:val="22"/>
          <w:szCs w:val="22"/>
        </w:rPr>
        <w:t>2) zapewnieniu całodziennego wyżywienia zbiorowego;</w:t>
      </w:r>
    </w:p>
    <w:p w:rsidR="00A6552C" w:rsidRPr="00EB3F75" w:rsidRDefault="00A6552C" w:rsidP="00A6552C">
      <w:pPr>
        <w:pStyle w:val="PKTpunkt"/>
        <w:spacing w:line="276" w:lineRule="auto"/>
        <w:ind w:left="1134" w:hanging="283"/>
        <w:rPr>
          <w:rFonts w:asciiTheme="minorHAnsi" w:hAnsiTheme="minorHAnsi" w:cstheme="minorHAnsi"/>
          <w:i/>
          <w:sz w:val="22"/>
          <w:szCs w:val="22"/>
        </w:rPr>
      </w:pPr>
      <w:r w:rsidRPr="00EB3F75">
        <w:rPr>
          <w:rFonts w:asciiTheme="minorHAnsi" w:hAnsiTheme="minorHAnsi" w:cstheme="minorHAnsi"/>
          <w:i/>
          <w:sz w:val="22"/>
          <w:szCs w:val="22"/>
        </w:rPr>
        <w:t>3) zapewnieniu transportu do miejsc zakwaterowania, o którym mowa w pkt 1, między nimi lub do ośrodków prowadzonych przez Szefa Urzędu do Spraw Cudzoziemców na podstawie przepisów ustawy z dnia 13 czerwca 2003 r. o udzielaniu cudzoziemcom ochrony na terytorium Rzeczypospolitej Polskiej lub miejsc, w których obywatelom Ukrainy udzielana jest opieka medyczna;</w:t>
      </w:r>
    </w:p>
    <w:p w:rsidR="00A6552C" w:rsidRPr="00EB3F75" w:rsidRDefault="00A6552C" w:rsidP="00A6552C">
      <w:pPr>
        <w:pStyle w:val="PKTpunkt"/>
        <w:spacing w:line="276" w:lineRule="auto"/>
        <w:ind w:left="1134" w:hanging="283"/>
        <w:rPr>
          <w:rFonts w:asciiTheme="minorHAnsi" w:hAnsiTheme="minorHAnsi" w:cstheme="minorHAnsi"/>
          <w:i/>
          <w:sz w:val="22"/>
          <w:szCs w:val="22"/>
        </w:rPr>
      </w:pPr>
      <w:r w:rsidRPr="00EB3F75">
        <w:rPr>
          <w:rFonts w:asciiTheme="minorHAnsi" w:hAnsiTheme="minorHAnsi" w:cstheme="minorHAnsi"/>
          <w:i/>
          <w:sz w:val="22"/>
          <w:szCs w:val="22"/>
        </w:rPr>
        <w:t>4) finansowaniu przejazdów środkami transportu publicznego do miejsc lub pomiędzy miejscami, o których mowa w pkt 3;</w:t>
      </w:r>
    </w:p>
    <w:p w:rsidR="00A6552C" w:rsidRPr="00AE05EB" w:rsidRDefault="00A6552C" w:rsidP="00A6552C">
      <w:pPr>
        <w:pStyle w:val="PKTpunkt"/>
        <w:spacing w:line="276" w:lineRule="auto"/>
        <w:ind w:left="1134" w:hanging="283"/>
        <w:rPr>
          <w:rFonts w:asciiTheme="minorHAnsi" w:hAnsiTheme="minorHAnsi" w:cstheme="minorHAnsi"/>
          <w:sz w:val="22"/>
          <w:szCs w:val="22"/>
        </w:rPr>
      </w:pPr>
      <w:r w:rsidRPr="00EB3F75">
        <w:rPr>
          <w:rFonts w:asciiTheme="minorHAnsi" w:hAnsiTheme="minorHAnsi" w:cstheme="minorHAnsi"/>
          <w:b/>
          <w:i/>
          <w:sz w:val="22"/>
          <w:szCs w:val="22"/>
        </w:rPr>
        <w:t>5)</w:t>
      </w:r>
      <w:r w:rsidR="00981B7B" w:rsidRPr="00EB3F75">
        <w:rPr>
          <w:rFonts w:asciiTheme="minorHAnsi" w:hAnsiTheme="minorHAnsi" w:cstheme="minorHAnsi"/>
          <w:b/>
          <w:i/>
          <w:sz w:val="22"/>
          <w:szCs w:val="22"/>
        </w:rPr>
        <w:t xml:space="preserve"> zapewnieniu</w:t>
      </w:r>
      <w:r w:rsidRPr="00EB3F75">
        <w:rPr>
          <w:rFonts w:asciiTheme="minorHAnsi" w:hAnsiTheme="minorHAnsi" w:cstheme="minorHAnsi"/>
          <w:b/>
          <w:i/>
          <w:sz w:val="22"/>
          <w:szCs w:val="22"/>
        </w:rPr>
        <w:t xml:space="preserve"> </w:t>
      </w:r>
      <w:r w:rsidRPr="00EB3F75">
        <w:rPr>
          <w:rFonts w:asciiTheme="minorHAnsi" w:eastAsia="MS Mincho" w:hAnsiTheme="minorHAnsi" w:cstheme="minorHAnsi"/>
          <w:b/>
          <w:i/>
          <w:sz w:val="22"/>
          <w:szCs w:val="22"/>
        </w:rPr>
        <w:t>środków czystości i higieny osobistej</w:t>
      </w:r>
      <w:r w:rsidR="00981B7B" w:rsidRPr="00EB3F75">
        <w:rPr>
          <w:rFonts w:asciiTheme="minorHAnsi" w:eastAsia="MS Mincho" w:hAnsiTheme="minorHAnsi" w:cstheme="minorHAnsi"/>
          <w:b/>
          <w:i/>
          <w:sz w:val="22"/>
          <w:szCs w:val="22"/>
        </w:rPr>
        <w:t xml:space="preserve"> oraz innych niezbędnych produktów życia codziennego </w:t>
      </w:r>
      <w:r w:rsidR="00AE05EB">
        <w:rPr>
          <w:rFonts w:asciiTheme="minorHAnsi" w:eastAsia="MS Mincho" w:hAnsiTheme="minorHAnsi" w:cstheme="minorHAnsi"/>
          <w:i/>
          <w:sz w:val="22"/>
          <w:szCs w:val="22"/>
        </w:rPr>
        <w:t xml:space="preserve">.”. </w:t>
      </w:r>
      <w:r w:rsidR="00AE05EB" w:rsidRPr="00AE05EB">
        <w:rPr>
          <w:rFonts w:asciiTheme="minorHAnsi" w:eastAsia="MS Mincho" w:hAnsiTheme="minorHAnsi" w:cstheme="minorHAnsi"/>
          <w:sz w:val="22"/>
          <w:szCs w:val="22"/>
        </w:rPr>
        <w:t>Konsekwencją zmiany będzie zmiana odwołań w kolejnych artykułach projektu;</w:t>
      </w:r>
    </w:p>
    <w:p w:rsidR="00B32FE2" w:rsidRPr="00B32FE2" w:rsidRDefault="00B32FE2" w:rsidP="00A6552C">
      <w:pPr>
        <w:pStyle w:val="Akapitzlist"/>
        <w:numPr>
          <w:ilvl w:val="0"/>
          <w:numId w:val="11"/>
        </w:numPr>
        <w:spacing w:after="0"/>
        <w:ind w:left="567" w:hanging="425"/>
        <w:jc w:val="both"/>
        <w:rPr>
          <w:rFonts w:asciiTheme="minorHAnsi" w:hAnsiTheme="minorHAnsi"/>
        </w:rPr>
      </w:pPr>
      <w:r>
        <w:rPr>
          <w:rFonts w:asciiTheme="minorHAnsi" w:eastAsia="MS Mincho" w:hAnsiTheme="minorHAnsi" w:cstheme="minorHAnsi"/>
        </w:rPr>
        <w:t xml:space="preserve">Ocenę Skutków Regulacji proponuję uzupełnić o następującą informację: </w:t>
      </w:r>
      <w:r w:rsidRPr="00A6552C">
        <w:rPr>
          <w:rFonts w:asciiTheme="minorHAnsi" w:eastAsia="MS Mincho" w:hAnsiTheme="minorHAnsi" w:cstheme="minorHAnsi"/>
          <w:i/>
        </w:rPr>
        <w:t>„Koszty projektowanej ustawy to 7 miliardów 900 milionów złotych”</w:t>
      </w:r>
      <w:r>
        <w:rPr>
          <w:rFonts w:asciiTheme="minorHAnsi" w:eastAsia="MS Mincho" w:hAnsiTheme="minorHAnsi" w:cstheme="minorHAnsi"/>
        </w:rPr>
        <w:t>;</w:t>
      </w:r>
    </w:p>
    <w:p w:rsidR="00A6552C" w:rsidRPr="00A6552C" w:rsidRDefault="00A6552C" w:rsidP="00A6552C">
      <w:pPr>
        <w:pStyle w:val="Akapitzlist"/>
        <w:numPr>
          <w:ilvl w:val="0"/>
          <w:numId w:val="11"/>
        </w:numPr>
        <w:spacing w:after="0"/>
        <w:ind w:left="567" w:hanging="425"/>
        <w:jc w:val="both"/>
        <w:rPr>
          <w:rFonts w:asciiTheme="minorHAnsi" w:hAnsiTheme="minorHAnsi"/>
        </w:rPr>
      </w:pPr>
      <w:r w:rsidRPr="00A6552C">
        <w:rPr>
          <w:rFonts w:asciiTheme="minorHAnsi" w:hAnsiTheme="minorHAnsi"/>
        </w:rPr>
        <w:t>proponuję dokonanie następujących zmian w uzasadnieniu do projektu:</w:t>
      </w:r>
    </w:p>
    <w:p w:rsidR="00A6552C" w:rsidRPr="00A6552C" w:rsidRDefault="00A6552C" w:rsidP="00A6552C">
      <w:pPr>
        <w:pStyle w:val="Akapitzlist"/>
        <w:numPr>
          <w:ilvl w:val="0"/>
          <w:numId w:val="12"/>
        </w:numPr>
        <w:spacing w:after="0"/>
        <w:jc w:val="both"/>
        <w:rPr>
          <w:rFonts w:asciiTheme="minorHAnsi" w:hAnsiTheme="minorHAnsi"/>
        </w:rPr>
      </w:pPr>
      <w:r w:rsidRPr="00A6552C">
        <w:rPr>
          <w:rFonts w:asciiTheme="minorHAnsi" w:hAnsiTheme="minorHAnsi"/>
        </w:rPr>
        <w:t xml:space="preserve">nadanie części uzasadnienia dotyczącej art. 72 projektowanej ustawy wprowadzającego zmiany w ustawie z dnia 26 kwietnia 2007 r. </w:t>
      </w:r>
      <w:r w:rsidRPr="00981B7B">
        <w:rPr>
          <w:rFonts w:asciiTheme="minorHAnsi" w:hAnsiTheme="minorHAnsi"/>
          <w:i/>
        </w:rPr>
        <w:t>o zarządzaniu kryzysowym</w:t>
      </w:r>
      <w:r w:rsidRPr="00A6552C">
        <w:rPr>
          <w:rFonts w:asciiTheme="minorHAnsi" w:hAnsiTheme="minorHAnsi"/>
        </w:rPr>
        <w:t xml:space="preserve"> następującego brzmienia:</w:t>
      </w:r>
    </w:p>
    <w:p w:rsidR="00A6552C" w:rsidRPr="00A6552C" w:rsidRDefault="00A6552C" w:rsidP="00A6552C">
      <w:pPr>
        <w:spacing w:after="0"/>
        <w:jc w:val="both"/>
        <w:rPr>
          <w:rFonts w:asciiTheme="minorHAnsi" w:hAnsiTheme="minorHAnsi"/>
        </w:rPr>
      </w:pPr>
    </w:p>
    <w:p w:rsidR="00A6552C" w:rsidRPr="00A6552C" w:rsidRDefault="00A6552C" w:rsidP="00A6552C">
      <w:pPr>
        <w:spacing w:after="0"/>
        <w:ind w:left="1276"/>
        <w:jc w:val="both"/>
        <w:rPr>
          <w:rFonts w:asciiTheme="minorHAnsi" w:hAnsiTheme="minorHAnsi"/>
          <w:i/>
        </w:rPr>
      </w:pPr>
      <w:r w:rsidRPr="00A6552C">
        <w:rPr>
          <w:rFonts w:asciiTheme="minorHAnsi" w:hAnsiTheme="minorHAnsi"/>
          <w:i/>
        </w:rPr>
        <w:t xml:space="preserve">„W dodawanym art. 7a–7c ustawy o zarządzaniu kryzysowym proponuje się wprowadzenie możliwości wydawania przez Prezesa Rady Ministrów poleceń kierowanych do: </w:t>
      </w:r>
    </w:p>
    <w:p w:rsidR="00A6552C" w:rsidRPr="00A6552C" w:rsidRDefault="00A6552C" w:rsidP="00A6552C">
      <w:pPr>
        <w:spacing w:after="0"/>
        <w:ind w:left="1276"/>
        <w:jc w:val="both"/>
        <w:rPr>
          <w:rFonts w:asciiTheme="minorHAnsi" w:hAnsiTheme="minorHAnsi"/>
          <w:i/>
        </w:rPr>
      </w:pPr>
      <w:r w:rsidRPr="00A6552C">
        <w:rPr>
          <w:rFonts w:asciiTheme="minorHAnsi" w:hAnsiTheme="minorHAnsi"/>
          <w:i/>
        </w:rPr>
        <w:t xml:space="preserve">1) organów administracji rządowej; </w:t>
      </w:r>
    </w:p>
    <w:p w:rsidR="00A6552C" w:rsidRPr="00A6552C" w:rsidRDefault="00A6552C" w:rsidP="00A6552C">
      <w:pPr>
        <w:spacing w:after="0"/>
        <w:ind w:left="1276"/>
        <w:jc w:val="both"/>
        <w:rPr>
          <w:rFonts w:asciiTheme="minorHAnsi" w:hAnsiTheme="minorHAnsi"/>
          <w:i/>
        </w:rPr>
      </w:pPr>
      <w:r w:rsidRPr="00A6552C">
        <w:rPr>
          <w:rFonts w:asciiTheme="minorHAnsi" w:hAnsiTheme="minorHAnsi"/>
          <w:i/>
        </w:rPr>
        <w:t xml:space="preserve">2) państwowych osób prawnych oraz państwowych jednostek organizacyjnych posiadających osobowość prawną; </w:t>
      </w:r>
    </w:p>
    <w:p w:rsidR="00A6552C" w:rsidRPr="00A6552C" w:rsidRDefault="00A6552C" w:rsidP="00A6552C">
      <w:pPr>
        <w:spacing w:after="0"/>
        <w:ind w:left="1276"/>
        <w:jc w:val="both"/>
        <w:rPr>
          <w:rFonts w:asciiTheme="minorHAnsi" w:hAnsiTheme="minorHAnsi"/>
          <w:i/>
        </w:rPr>
      </w:pPr>
      <w:r w:rsidRPr="00A6552C">
        <w:rPr>
          <w:rFonts w:asciiTheme="minorHAnsi" w:hAnsiTheme="minorHAnsi"/>
          <w:i/>
        </w:rPr>
        <w:lastRenderedPageBreak/>
        <w:t xml:space="preserve">3) organów jednostek samorządu terytorialnego, samorządowych osób prawnych oraz samorządowych jednostek organizacyjnych nieposiadających osobowości prawnej; </w:t>
      </w:r>
    </w:p>
    <w:p w:rsidR="00A6552C" w:rsidRPr="00A6552C" w:rsidRDefault="00A6552C" w:rsidP="00A6552C">
      <w:pPr>
        <w:spacing w:after="0"/>
        <w:ind w:left="1276"/>
        <w:jc w:val="both"/>
        <w:rPr>
          <w:rFonts w:asciiTheme="minorHAnsi" w:hAnsiTheme="minorHAnsi"/>
          <w:i/>
        </w:rPr>
      </w:pPr>
      <w:r w:rsidRPr="00A6552C">
        <w:rPr>
          <w:rFonts w:asciiTheme="minorHAnsi" w:hAnsiTheme="minorHAnsi"/>
          <w:i/>
        </w:rPr>
        <w:t xml:space="preserve">4) osób prawnych i jednostek organizacyjnych nieposiadających osobowości prawnej oraz przedsiębiorców. </w:t>
      </w:r>
    </w:p>
    <w:p w:rsidR="00A6552C" w:rsidRPr="00A6552C" w:rsidRDefault="00A6552C" w:rsidP="00A6552C">
      <w:pPr>
        <w:spacing w:after="0"/>
        <w:ind w:left="1276"/>
        <w:jc w:val="both"/>
        <w:rPr>
          <w:rFonts w:asciiTheme="minorHAnsi" w:hAnsiTheme="minorHAnsi"/>
          <w:i/>
        </w:rPr>
      </w:pPr>
      <w:r w:rsidRPr="00A6552C">
        <w:rPr>
          <w:rFonts w:asciiTheme="minorHAnsi" w:hAnsiTheme="minorHAnsi"/>
          <w:i/>
        </w:rPr>
        <w:t xml:space="preserve">Powyższe regulacje mają zapewnić możliwość sprawnego i właściwego reagowania w sytuacji kryzysowej, która została zdefiniowana w art. 3 pkt 1 ustawy, a więc takiej, która wpływałaby negatywnie na poziom bezpieczeństwa ludzi, mienia w znacznych rozmiarach lub środowiska, wywołującej znaczne ograniczenia w działaniu właściwych organów administracji publicznej ze względu na nieadekwatność posiadanych sił i środków. Zgodnie z proponowanymi rozwiązaniami, w sytuacji kryzysowej Prezes Rady Ministrów mógłby, z własnej inicjatywy albo na wniosek Szefa Kancelarii Prezesa Rady Ministrów lub ministra kierującego działem administracji rządowej, wydawać polecenia wskazanym podmiotom, przy czym wydawanie poleceń przez Prezesa Rady Ministrów jest ograniczone wyłącznie do osiągnięcia celów wskazanych w dodawanym art. 7a ust. 2, a zatem w celu zapewnienia właściwego funkcjonowania, ochrony, wzmocnienia lub odbudowy infrastruktury krytycznej; przejęcia kontroli nad sytuacją kryzysową, której wpływ na poziom bezpieczeństwa ludzi, mienia lub środowiska jest szczególnie negatywny; usunięcia skutków takiej sytuacji kryzysowej. </w:t>
      </w:r>
    </w:p>
    <w:p w:rsidR="00A6552C" w:rsidRPr="00A6552C" w:rsidRDefault="00A6552C" w:rsidP="00A6552C">
      <w:pPr>
        <w:spacing w:after="0"/>
        <w:ind w:left="1276"/>
        <w:jc w:val="both"/>
        <w:rPr>
          <w:rFonts w:asciiTheme="minorHAnsi" w:hAnsiTheme="minorHAnsi"/>
          <w:i/>
        </w:rPr>
      </w:pPr>
      <w:r w:rsidRPr="00A6552C">
        <w:rPr>
          <w:rFonts w:asciiTheme="minorHAnsi" w:hAnsiTheme="minorHAnsi"/>
          <w:i/>
        </w:rPr>
        <w:t>Procedura wydawania poleceń jest zbliżona do procedury przyjętej w obecnie obowiązującym stanie prawnym dla sytuacji związanych z zapobieganiem, przeciwdziałaniem i zwalczaniem COVID-19, innych chorób zakaźnych oraz wywołan</w:t>
      </w:r>
      <w:r w:rsidR="00981B7B">
        <w:rPr>
          <w:rFonts w:asciiTheme="minorHAnsi" w:hAnsiTheme="minorHAnsi"/>
          <w:i/>
        </w:rPr>
        <w:t>ych nimi sytuacji kryzysowych.”,</w:t>
      </w:r>
    </w:p>
    <w:p w:rsidR="00A6552C" w:rsidRPr="00A6552C" w:rsidRDefault="00981B7B" w:rsidP="00981B7B">
      <w:pPr>
        <w:spacing w:after="0"/>
        <w:ind w:left="709" w:hanging="283"/>
        <w:jc w:val="both"/>
        <w:rPr>
          <w:rFonts w:asciiTheme="minorHAnsi" w:hAnsiTheme="minorHAnsi"/>
        </w:rPr>
      </w:pPr>
      <w:r>
        <w:rPr>
          <w:rFonts w:asciiTheme="minorHAnsi" w:hAnsiTheme="minorHAnsi"/>
        </w:rPr>
        <w:t xml:space="preserve">b) </w:t>
      </w:r>
      <w:r w:rsidR="00A6552C" w:rsidRPr="00A6552C">
        <w:rPr>
          <w:rFonts w:asciiTheme="minorHAnsi" w:hAnsiTheme="minorHAnsi"/>
        </w:rPr>
        <w:t xml:space="preserve">dodanie uzasadnienia do wprowadzanych projektowaną ustawą zmian w ustawie z dnia 17 grudnia 2004 r. </w:t>
      </w:r>
      <w:r w:rsidR="00A6552C" w:rsidRPr="00981B7B">
        <w:rPr>
          <w:rFonts w:asciiTheme="minorHAnsi" w:hAnsiTheme="minorHAnsi"/>
          <w:i/>
        </w:rPr>
        <w:t>o odpowiedzialności za naruszenie dyscypliny finansów publicznych</w:t>
      </w:r>
      <w:r w:rsidR="00A6552C" w:rsidRPr="00A6552C">
        <w:rPr>
          <w:rFonts w:asciiTheme="minorHAnsi" w:hAnsiTheme="minorHAnsi"/>
        </w:rPr>
        <w:t xml:space="preserve"> oraz ustawie z dnia 6 marca 2018 r. – </w:t>
      </w:r>
      <w:r w:rsidR="00A6552C" w:rsidRPr="00981B7B">
        <w:rPr>
          <w:rFonts w:asciiTheme="minorHAnsi" w:hAnsiTheme="minorHAnsi"/>
          <w:i/>
        </w:rPr>
        <w:t>Prawo przedsiębiorców</w:t>
      </w:r>
      <w:r w:rsidR="00A6552C" w:rsidRPr="00A6552C">
        <w:rPr>
          <w:rFonts w:asciiTheme="minorHAnsi" w:hAnsiTheme="minorHAnsi"/>
        </w:rPr>
        <w:t xml:space="preserve"> w brzmieniu:</w:t>
      </w:r>
    </w:p>
    <w:p w:rsidR="00A6552C" w:rsidRPr="00A6552C" w:rsidRDefault="00A6552C" w:rsidP="00A6552C">
      <w:pPr>
        <w:spacing w:after="0"/>
        <w:jc w:val="both"/>
        <w:rPr>
          <w:rFonts w:asciiTheme="minorHAnsi" w:hAnsiTheme="minorHAnsi"/>
        </w:rPr>
      </w:pPr>
    </w:p>
    <w:p w:rsidR="00A6552C" w:rsidRPr="00981B7B" w:rsidRDefault="00A6552C" w:rsidP="00981B7B">
      <w:pPr>
        <w:spacing w:after="0"/>
        <w:ind w:left="1276"/>
        <w:jc w:val="both"/>
        <w:rPr>
          <w:rFonts w:asciiTheme="minorHAnsi" w:hAnsiTheme="minorHAnsi"/>
          <w:i/>
        </w:rPr>
      </w:pPr>
      <w:r w:rsidRPr="00981B7B">
        <w:rPr>
          <w:rFonts w:asciiTheme="minorHAnsi" w:hAnsiTheme="minorHAnsi"/>
          <w:i/>
        </w:rPr>
        <w:t xml:space="preserve">„W projektowanych art. 71 i 82 przewiduje się zmiany odpowiednio ustawy z dnia 17 grudnia 2004 r. o odpowiedzialności za naruszenie dyscypliny finansów publicznych oraz ustawy z dnia 6 marca 2018 r. – Prawo przedsiębiorców poprzez dodanie do nich dwóch kontratypów, które wyłączają bezprawność niektórych działań w sytuacjach ekstraordynaryjnych, ze względu na zewnętrzne okoliczności, które wymuszają bezzwłoczne i zdecydowane działania wszelkich podmiotów decyzyjnych, w tym przede wszystkim organów samorządowych. Zgodnie z projektowanymi przepisami funkcjonariusz publiczny oraz osoba, która została prawnie zobowiązana do zajmowania się sprawami majątkowymi podmiotu nie popełniają przestępstw, o których mowa w odpowiednio art. 231 § 1 lub 3 oraz art. 296 § 1, 1a, 3 lub 4 ustawy z dnia 6 czerwca 1997 r. – Kodeks karny (a także, w odniesieniu do funkcjonariuszy publicznych, ich czyny nie stanowią naruszenia dyscypliny finansów </w:t>
      </w:r>
      <w:r w:rsidRPr="00981B7B">
        <w:rPr>
          <w:rFonts w:asciiTheme="minorHAnsi" w:hAnsiTheme="minorHAnsi"/>
          <w:i/>
        </w:rPr>
        <w:lastRenderedPageBreak/>
        <w:t xml:space="preserve">publicznych), gdy spełnią kilka, różnych rodzajowo warunków. Pierwszy odnosi się do zewnętrznych, nadzwyczajnych okoliczności, które wymienione są enumeratywnie, tj. okoliczności wojennych (trwania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przejścia państwa w tryb funkcjonowania nadzwyczajnego (obowiązywania na obszarze Rzeczypospolitej Polskiej stanu klęski żywiołowej, stanu wyjątkowego albo stanu wojennego) albo wyjątkowego zagrożenia dla zdrowia publicznego w postaci epidemii (obowiązywania stanu zagrożenia epidemicznego lub stanu epidemii). Drugi z warunków odnosi się do strony podmiotowej sprawcy, która musi być zabarwiona odpowiednim zamiarem kierunkowym, tj. działaniem w celu ochrony życia lub zdrowia wielu osób, mienia wielkiej wartości, lub dobra o szczególnym znaczeniu dla kultury). Trzeci warunek odnosi się do konieczności proporcji oczekiwanych korzyści, względem poniesionej szkody. Czwarty z warunków wprowadza zasadę subsydiarności, tj. działanie w ramach kontratypu musi być „ostatnią deską ratunku” dla ratowanego dobra. Przepisy kontratypu będzie odpowiednio stosować się do działania mającego na celu zapobiegnięcie przestępczości terrorystycznej. </w:t>
      </w:r>
    </w:p>
    <w:p w:rsidR="00A6552C" w:rsidRDefault="00A6552C" w:rsidP="00981B7B">
      <w:pPr>
        <w:spacing w:after="0"/>
        <w:ind w:left="1276"/>
        <w:jc w:val="both"/>
        <w:rPr>
          <w:rFonts w:asciiTheme="minorHAnsi" w:hAnsiTheme="minorHAnsi"/>
          <w:i/>
        </w:rPr>
      </w:pPr>
      <w:r w:rsidRPr="00981B7B">
        <w:rPr>
          <w:rFonts w:asciiTheme="minorHAnsi" w:hAnsiTheme="minorHAnsi"/>
          <w:i/>
        </w:rPr>
        <w:t>Ratio legis projektowanych przepisów wyrasta bezpośrednio z sytuacji, których doświadczono w ostatnich dwóch latach w Polsce, w tym w szczególności w związku z trwającym kryzysem humanitarnym i wojnie na Ukrainie. Sytuacje te wymagają większej tolerancji dla działań, które w normalnych okolicznościach mogłyby zostać uznane za wypełniające znamiona typów czynów zabronionych. Dotyczy to przede wszystkim pracowników samorządowych, w szczególności zajmujących kierownicze stanowiska (a więc zatrudnionych na podstawie wyboru), którzy stanowią „pierwszą linię” musząc często podejmować szybkie decyzje, które chronią najcenniejsze z perspektywy systemu aksjologicznego dobra, bez przeprowadzona odpowiednich procedur, czy też ponosząc wysokie (z perspektywy finansowej) koszty, narażając się na odpowiedzialność karną lub dyscyplinarną. Wprowadzane przepisy pozwolą im na  komfortowe działanie, dając jasne i wyraźne kryteria wyłączenia bezprawności ich działań, bez odwoływania się do ocennej instytucji stanu wyższej konieczności.”.</w:t>
      </w:r>
    </w:p>
    <w:p w:rsidR="00EB3F75" w:rsidRPr="00981B7B" w:rsidRDefault="00EB3F75" w:rsidP="00981B7B">
      <w:pPr>
        <w:spacing w:after="0"/>
        <w:ind w:left="1276"/>
        <w:jc w:val="both"/>
        <w:rPr>
          <w:rFonts w:asciiTheme="minorHAnsi" w:hAnsiTheme="minorHAnsi"/>
          <w:i/>
        </w:rPr>
      </w:pPr>
    </w:p>
    <w:p w:rsidR="00EB3F75" w:rsidRDefault="00EB3F75" w:rsidP="00EB3F75">
      <w:pPr>
        <w:spacing w:after="0"/>
        <w:jc w:val="both"/>
      </w:pPr>
      <w:r>
        <w:rPr>
          <w:rFonts w:asciiTheme="minorHAnsi" w:hAnsiTheme="minorHAnsi"/>
        </w:rPr>
        <w:t xml:space="preserve">Ponadto, </w:t>
      </w:r>
      <w:r>
        <w:rPr>
          <w:rFonts w:asciiTheme="minorHAnsi" w:hAnsiTheme="minorHAnsi" w:cstheme="minorHAnsi"/>
        </w:rPr>
        <w:t>w</w:t>
      </w:r>
      <w:r w:rsidR="00A6552C" w:rsidRPr="00A6552C">
        <w:t xml:space="preserve"> odniesieniu do uwag</w:t>
      </w:r>
      <w:r>
        <w:t xml:space="preserve"> zgłoszonych w dniu 7 marca 2022 r. do projektu planowanego do rozpatrzenia na posiedzeniu Rady Ministrów przez:</w:t>
      </w:r>
    </w:p>
    <w:p w:rsidR="00E05F02" w:rsidRDefault="00E05F02" w:rsidP="00E05F02">
      <w:pPr>
        <w:pStyle w:val="Akapitzlist"/>
        <w:numPr>
          <w:ilvl w:val="0"/>
          <w:numId w:val="13"/>
        </w:numPr>
        <w:spacing w:after="0"/>
        <w:jc w:val="both"/>
        <w:rPr>
          <w:rFonts w:asciiTheme="minorHAnsi" w:hAnsiTheme="minorHAnsi" w:cstheme="minorHAnsi"/>
        </w:rPr>
      </w:pPr>
      <w:r>
        <w:rPr>
          <w:b/>
        </w:rPr>
        <w:t xml:space="preserve">Ministra Cyfryzacji </w:t>
      </w:r>
      <w:r>
        <w:rPr>
          <w:rFonts w:asciiTheme="minorHAnsi" w:hAnsiTheme="minorHAnsi" w:cstheme="minorHAnsi"/>
        </w:rPr>
        <w:t xml:space="preserve">– jako porządkujące proponuję uwzględnić; </w:t>
      </w:r>
    </w:p>
    <w:p w:rsidR="00E05F02" w:rsidRPr="00EB3F75" w:rsidRDefault="00E05F02" w:rsidP="00E05F02">
      <w:pPr>
        <w:pStyle w:val="Akapitzlist"/>
        <w:numPr>
          <w:ilvl w:val="0"/>
          <w:numId w:val="13"/>
        </w:numPr>
        <w:spacing w:after="0"/>
        <w:jc w:val="both"/>
        <w:rPr>
          <w:rFonts w:asciiTheme="minorHAnsi" w:hAnsiTheme="minorHAnsi" w:cstheme="minorHAnsi"/>
        </w:rPr>
      </w:pPr>
      <w:r>
        <w:rPr>
          <w:b/>
        </w:rPr>
        <w:t xml:space="preserve">Ministra Kultury i Dziedzictwa Narodowego – </w:t>
      </w:r>
      <w:r w:rsidRPr="00F86BFA">
        <w:t>w przypadku akceptacji Rządowego Centrum Legislacji proponuję uwzględnić</w:t>
      </w:r>
      <w:r>
        <w:t>;</w:t>
      </w:r>
      <w:r>
        <w:rPr>
          <w:b/>
        </w:rPr>
        <w:t xml:space="preserve">  </w:t>
      </w:r>
    </w:p>
    <w:p w:rsidR="00827EF6" w:rsidRPr="00EB3F75" w:rsidRDefault="00A6552C" w:rsidP="00EB3F75">
      <w:pPr>
        <w:pStyle w:val="Akapitzlist"/>
        <w:numPr>
          <w:ilvl w:val="0"/>
          <w:numId w:val="13"/>
        </w:numPr>
        <w:spacing w:after="0"/>
        <w:jc w:val="both"/>
        <w:rPr>
          <w:rFonts w:asciiTheme="minorHAnsi" w:hAnsiTheme="minorHAnsi" w:cstheme="minorHAnsi"/>
        </w:rPr>
      </w:pPr>
      <w:r w:rsidRPr="00EB3F75">
        <w:rPr>
          <w:b/>
        </w:rPr>
        <w:lastRenderedPageBreak/>
        <w:t>Ministra Rodziny i Polityki Społ</w:t>
      </w:r>
      <w:r w:rsidR="00EB3F75" w:rsidRPr="00EB3F75">
        <w:rPr>
          <w:b/>
        </w:rPr>
        <w:t>ecznej</w:t>
      </w:r>
      <w:r w:rsidR="00EB3F75">
        <w:t xml:space="preserve"> – </w:t>
      </w:r>
      <w:r w:rsidRPr="00A6552C">
        <w:t>proponuję uwzględnić uwagę</w:t>
      </w:r>
      <w:r w:rsidR="00EB3F75">
        <w:t xml:space="preserve"> nr 1, 2, 4 i 6, a uwagę</w:t>
      </w:r>
      <w:r w:rsidRPr="00A6552C">
        <w:t xml:space="preserve"> nr 3 i 5 pozostawić do rozstrzygnięcia na posiedzeniu Rady Ministró</w:t>
      </w:r>
      <w:r w:rsidR="00EB3F75">
        <w:t>w;</w:t>
      </w:r>
    </w:p>
    <w:p w:rsidR="005F27CF" w:rsidRPr="005F27CF" w:rsidRDefault="005F27CF" w:rsidP="005F27CF">
      <w:pPr>
        <w:pStyle w:val="Akapitzlist"/>
        <w:numPr>
          <w:ilvl w:val="0"/>
          <w:numId w:val="13"/>
        </w:numPr>
        <w:spacing w:after="0"/>
        <w:jc w:val="both"/>
        <w:rPr>
          <w:rFonts w:asciiTheme="minorHAnsi" w:hAnsiTheme="minorHAnsi" w:cstheme="minorHAnsi"/>
        </w:rPr>
      </w:pPr>
      <w:r>
        <w:rPr>
          <w:b/>
        </w:rPr>
        <w:t xml:space="preserve">Ministra Rolnictwa i Rozwoju Wsi </w:t>
      </w:r>
      <w:r w:rsidRPr="00F86BFA">
        <w:t>– w przypadku akceptacji Rządowego Centrum Legislacji proponuj</w:t>
      </w:r>
      <w:r w:rsidR="00F86BFA" w:rsidRPr="00F86BFA">
        <w:t xml:space="preserve">ę </w:t>
      </w:r>
      <w:r w:rsidRPr="00F86BFA">
        <w:t>uwzględnić</w:t>
      </w:r>
      <w:r w:rsidR="00F86BFA">
        <w:t>;</w:t>
      </w:r>
      <w:r>
        <w:rPr>
          <w:b/>
        </w:rPr>
        <w:t xml:space="preserve">  </w:t>
      </w:r>
    </w:p>
    <w:p w:rsidR="005F27CF" w:rsidRPr="00F86BFA" w:rsidRDefault="005F27CF" w:rsidP="005F27CF">
      <w:pPr>
        <w:pStyle w:val="Akapitzlist"/>
        <w:numPr>
          <w:ilvl w:val="0"/>
          <w:numId w:val="13"/>
        </w:numPr>
        <w:spacing w:after="0"/>
        <w:jc w:val="both"/>
        <w:rPr>
          <w:rFonts w:asciiTheme="minorHAnsi" w:hAnsiTheme="minorHAnsi" w:cstheme="minorHAnsi"/>
        </w:rPr>
      </w:pPr>
      <w:r>
        <w:rPr>
          <w:b/>
        </w:rPr>
        <w:t>Ministra Zd</w:t>
      </w:r>
      <w:r w:rsidR="00F86BFA">
        <w:rPr>
          <w:b/>
        </w:rPr>
        <w:t>r</w:t>
      </w:r>
      <w:r>
        <w:rPr>
          <w:b/>
        </w:rPr>
        <w:t>owia</w:t>
      </w:r>
      <w:r w:rsidR="00F86BFA">
        <w:rPr>
          <w:b/>
        </w:rPr>
        <w:t xml:space="preserve"> </w:t>
      </w:r>
      <w:r w:rsidR="00F86BFA" w:rsidRPr="00F86BFA">
        <w:t xml:space="preserve">– </w:t>
      </w:r>
      <w:r w:rsidRPr="00F86BFA">
        <w:t>proponuję uwzględnić</w:t>
      </w:r>
      <w:r w:rsidR="00F86BFA" w:rsidRPr="00F86BFA">
        <w:t>;</w:t>
      </w:r>
      <w:r>
        <w:rPr>
          <w:b/>
        </w:rPr>
        <w:t xml:space="preserve"> </w:t>
      </w:r>
    </w:p>
    <w:p w:rsidR="00AE05EB" w:rsidRPr="00AE05EB" w:rsidRDefault="00EB3F75" w:rsidP="00EB3F75">
      <w:pPr>
        <w:pStyle w:val="Akapitzlist"/>
        <w:numPr>
          <w:ilvl w:val="0"/>
          <w:numId w:val="13"/>
        </w:numPr>
        <w:spacing w:after="0"/>
        <w:jc w:val="both"/>
        <w:rPr>
          <w:rFonts w:asciiTheme="minorHAnsi" w:hAnsiTheme="minorHAnsi" w:cstheme="minorHAnsi"/>
        </w:rPr>
      </w:pPr>
      <w:r w:rsidRPr="00EB3F75">
        <w:rPr>
          <w:b/>
        </w:rPr>
        <w:t>Szefa Agencji Bezpieczeństwa Wewnętrznego</w:t>
      </w:r>
      <w:r>
        <w:t xml:space="preserve"> – proponuję uwzględnić</w:t>
      </w:r>
      <w:r w:rsidR="00AE05EB">
        <w:t>;</w:t>
      </w:r>
    </w:p>
    <w:p w:rsidR="00EB3F75" w:rsidRPr="005F27CF" w:rsidRDefault="00AE05EB" w:rsidP="00EB3F75">
      <w:pPr>
        <w:pStyle w:val="Akapitzlist"/>
        <w:numPr>
          <w:ilvl w:val="0"/>
          <w:numId w:val="13"/>
        </w:numPr>
        <w:spacing w:after="0"/>
        <w:jc w:val="both"/>
        <w:rPr>
          <w:rFonts w:asciiTheme="minorHAnsi" w:hAnsiTheme="minorHAnsi" w:cstheme="minorHAnsi"/>
        </w:rPr>
      </w:pPr>
      <w:r>
        <w:rPr>
          <w:b/>
        </w:rPr>
        <w:t>Ministra Finansów do uzasadnienie proponuję uwzględnić</w:t>
      </w:r>
      <w:r w:rsidRPr="00AE05EB">
        <w:t>.</w:t>
      </w:r>
      <w:r>
        <w:t xml:space="preserve"> Pozostałe uwagi proponujemy pozostawić do rozstrzygnięcia na posiedzeniu Rady Ministrów</w:t>
      </w:r>
      <w:r w:rsidR="00F86BFA">
        <w:t>.</w:t>
      </w:r>
    </w:p>
    <w:p w:rsidR="00EB3F75" w:rsidRPr="00EB3F75" w:rsidRDefault="00EB3F75" w:rsidP="00EB3F75">
      <w:pPr>
        <w:pStyle w:val="Akapitzlist"/>
        <w:spacing w:after="0"/>
        <w:ind w:left="765"/>
        <w:jc w:val="both"/>
        <w:rPr>
          <w:rFonts w:asciiTheme="minorHAnsi" w:hAnsiTheme="minorHAnsi" w:cstheme="minorHAnsi"/>
        </w:rPr>
      </w:pPr>
    </w:p>
    <w:p w:rsidR="00D659C6" w:rsidRDefault="00D659C6" w:rsidP="00D659C6">
      <w:pPr>
        <w:spacing w:after="120" w:line="240" w:lineRule="auto"/>
        <w:ind w:firstLine="2552"/>
        <w:jc w:val="center"/>
        <w:rPr>
          <w:i/>
        </w:rPr>
      </w:pPr>
      <w:r>
        <w:rPr>
          <w:i/>
        </w:rPr>
        <w:t>Z poważaniem,</w:t>
      </w:r>
    </w:p>
    <w:p w:rsidR="00D659C6" w:rsidRDefault="00D659C6" w:rsidP="00D659C6">
      <w:pPr>
        <w:spacing w:after="80" w:line="240" w:lineRule="auto"/>
        <w:ind w:left="2552"/>
        <w:jc w:val="center"/>
        <w:rPr>
          <w:b/>
          <w:i/>
        </w:rPr>
      </w:pPr>
      <w:r>
        <w:rPr>
          <w:b/>
          <w:i/>
        </w:rPr>
        <w:t xml:space="preserve">z up. Ministra Spraw Wewnętrznych i Administracji </w:t>
      </w:r>
      <w:r>
        <w:rPr>
          <w:b/>
          <w:i/>
        </w:rPr>
        <w:br/>
        <w:t>Maciej Wąsik</w:t>
      </w:r>
    </w:p>
    <w:p w:rsidR="00D659C6" w:rsidRDefault="00D659C6" w:rsidP="00D659C6">
      <w:pPr>
        <w:spacing w:after="80" w:line="240" w:lineRule="auto"/>
        <w:ind w:firstLine="2552"/>
        <w:jc w:val="center"/>
        <w:rPr>
          <w:b/>
          <w:i/>
        </w:rPr>
      </w:pPr>
      <w:r>
        <w:rPr>
          <w:b/>
          <w:i/>
        </w:rPr>
        <w:t>Sekretarz Stanu</w:t>
      </w:r>
    </w:p>
    <w:p w:rsidR="00D659C6" w:rsidRDefault="00D659C6" w:rsidP="00D659C6">
      <w:pPr>
        <w:spacing w:after="0" w:line="240" w:lineRule="auto"/>
        <w:ind w:firstLine="2552"/>
        <w:jc w:val="center"/>
        <w:rPr>
          <w:i/>
          <w:sz w:val="20"/>
          <w:szCs w:val="20"/>
        </w:rPr>
      </w:pPr>
      <w:r>
        <w:rPr>
          <w:i/>
          <w:sz w:val="20"/>
          <w:szCs w:val="20"/>
        </w:rPr>
        <w:t>/podpisano kwalifikowanym podpisem elektronicznym/</w:t>
      </w:r>
    </w:p>
    <w:p w:rsidR="00257796" w:rsidRDefault="00257796" w:rsidP="00257796">
      <w:pPr>
        <w:spacing w:after="0" w:line="240" w:lineRule="auto"/>
        <w:jc w:val="both"/>
        <w:rPr>
          <w:i/>
          <w:spacing w:val="-4"/>
        </w:rPr>
      </w:pPr>
    </w:p>
    <w:p w:rsidR="005F27CF" w:rsidRPr="003D2B17" w:rsidRDefault="005F27CF" w:rsidP="004A2974">
      <w:pPr>
        <w:spacing w:after="0"/>
        <w:jc w:val="both"/>
        <w:rPr>
          <w:rFonts w:asciiTheme="minorHAnsi" w:hAnsiTheme="minorHAnsi" w:cstheme="minorHAnsi"/>
          <w:sz w:val="18"/>
          <w:szCs w:val="18"/>
        </w:rPr>
      </w:pPr>
    </w:p>
    <w:sectPr w:rsidR="005F27CF" w:rsidRPr="003D2B17" w:rsidSect="00B1725C">
      <w:headerReference w:type="default" r:id="rId9"/>
      <w:footerReference w:type="default" r:id="rId10"/>
      <w:pgSz w:w="11906" w:h="16838"/>
      <w:pgMar w:top="851" w:right="1247" w:bottom="1701" w:left="124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391" w:rsidRDefault="00E53391">
      <w:pPr>
        <w:spacing w:after="0" w:line="240" w:lineRule="auto"/>
      </w:pPr>
      <w:r>
        <w:separator/>
      </w:r>
    </w:p>
  </w:endnote>
  <w:endnote w:type="continuationSeparator" w:id="0">
    <w:p w:rsidR="00E53391" w:rsidRDefault="00E5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F6" w:rsidRDefault="00827EF6" w:rsidP="003C1035">
    <w:pPr>
      <w:pStyle w:val="Stopka"/>
      <w:rPr>
        <w:color w:val="878787"/>
        <w:sz w:val="14"/>
        <w:szCs w:val="14"/>
      </w:rPr>
    </w:pPr>
  </w:p>
  <w:p w:rsidR="00827EF6" w:rsidRDefault="00827EF6" w:rsidP="003C1035">
    <w:pPr>
      <w:pStyle w:val="Stopka"/>
      <w:rPr>
        <w:color w:val="878787"/>
        <w:sz w:val="14"/>
        <w:szCs w:val="14"/>
      </w:rPr>
    </w:pPr>
  </w:p>
  <w:p w:rsidR="00827EF6" w:rsidRDefault="00827EF6" w:rsidP="003C1035">
    <w:pPr>
      <w:pStyle w:val="Stopka"/>
      <w:rPr>
        <w:color w:val="878787"/>
        <w:sz w:val="14"/>
        <w:szCs w:val="14"/>
      </w:rPr>
    </w:pPr>
  </w:p>
  <w:p w:rsidR="00827EF6" w:rsidRPr="000460D7" w:rsidRDefault="00827EF6" w:rsidP="003C1035">
    <w:pPr>
      <w:pStyle w:val="Stopka"/>
      <w:tabs>
        <w:tab w:val="clear" w:pos="4536"/>
        <w:tab w:val="clear" w:pos="9072"/>
        <w:tab w:val="left" w:pos="2694"/>
        <w:tab w:val="left" w:pos="2835"/>
      </w:tabs>
      <w:rPr>
        <w:color w:val="000000"/>
        <w:sz w:val="16"/>
        <w:szCs w:val="16"/>
      </w:rPr>
    </w:pPr>
    <w:r w:rsidRPr="000460D7">
      <w:rPr>
        <w:color w:val="878787"/>
        <w:sz w:val="16"/>
        <w:szCs w:val="16"/>
      </w:rPr>
      <w:t>ul. Stefana Batorego 5</w:t>
    </w:r>
    <w:r w:rsidRPr="000460D7">
      <w:rPr>
        <w:color w:val="878787"/>
        <w:sz w:val="16"/>
        <w:szCs w:val="16"/>
      </w:rPr>
      <w:tab/>
    </w:r>
    <w:r w:rsidRPr="000460D7">
      <w:rPr>
        <w:color w:val="000000"/>
        <w:sz w:val="16"/>
        <w:szCs w:val="16"/>
      </w:rPr>
      <w:t xml:space="preserve">tel. +48 22 601 </w:t>
    </w:r>
    <w:r>
      <w:rPr>
        <w:color w:val="000000"/>
        <w:sz w:val="16"/>
        <w:szCs w:val="16"/>
      </w:rPr>
      <w:t>41 67</w:t>
    </w:r>
  </w:p>
  <w:p w:rsidR="00827EF6" w:rsidRPr="000460D7" w:rsidRDefault="00827EF6" w:rsidP="003C1035">
    <w:pPr>
      <w:pStyle w:val="Stopka"/>
      <w:tabs>
        <w:tab w:val="clear" w:pos="4536"/>
        <w:tab w:val="clear" w:pos="9072"/>
        <w:tab w:val="left" w:pos="2694"/>
        <w:tab w:val="right" w:pos="3828"/>
      </w:tabs>
      <w:rPr>
        <w:color w:val="878787"/>
        <w:sz w:val="16"/>
        <w:szCs w:val="16"/>
      </w:rPr>
    </w:pPr>
    <w:r w:rsidRPr="000460D7">
      <w:rPr>
        <w:color w:val="878787"/>
        <w:sz w:val="16"/>
        <w:szCs w:val="16"/>
      </w:rPr>
      <w:t>02-591 Warszawa, Polska</w:t>
    </w:r>
    <w:r w:rsidRPr="000460D7">
      <w:rPr>
        <w:color w:val="878787"/>
        <w:sz w:val="16"/>
        <w:szCs w:val="16"/>
      </w:rPr>
      <w:tab/>
    </w:r>
    <w:r w:rsidRPr="000460D7">
      <w:rPr>
        <w:color w:val="000000"/>
        <w:sz w:val="16"/>
        <w:szCs w:val="16"/>
      </w:rPr>
      <w:t>fax +48 22 84</w:t>
    </w:r>
    <w:r>
      <w:rPr>
        <w:color w:val="000000"/>
        <w:sz w:val="16"/>
        <w:szCs w:val="16"/>
      </w:rPr>
      <w:t>9</w:t>
    </w:r>
    <w:r w:rsidRPr="000460D7">
      <w:rPr>
        <w:color w:val="000000"/>
        <w:sz w:val="16"/>
        <w:szCs w:val="16"/>
      </w:rPr>
      <w:t xml:space="preserve"> </w:t>
    </w:r>
    <w:r>
      <w:rPr>
        <w:color w:val="000000"/>
        <w:sz w:val="16"/>
        <w:szCs w:val="16"/>
      </w:rPr>
      <w:t>31</w:t>
    </w:r>
    <w:r w:rsidRPr="000460D7">
      <w:rPr>
        <w:color w:val="000000"/>
        <w:sz w:val="16"/>
        <w:szCs w:val="16"/>
      </w:rPr>
      <w:t xml:space="preserve"> </w:t>
    </w:r>
    <w:r>
      <w:rPr>
        <w:color w:val="000000"/>
        <w:sz w:val="16"/>
        <w:szCs w:val="16"/>
      </w:rPr>
      <w:t>01</w:t>
    </w:r>
  </w:p>
  <w:p w:rsidR="00827EF6" w:rsidRPr="005F76C7" w:rsidRDefault="00827EF6" w:rsidP="003C1035">
    <w:pPr>
      <w:pStyle w:val="Stopka"/>
      <w:tabs>
        <w:tab w:val="clear" w:pos="9072"/>
        <w:tab w:val="right" w:pos="9360"/>
        <w:tab w:val="left" w:pos="9498"/>
      </w:tabs>
      <w:rPr>
        <w:color w:val="E4342C"/>
      </w:rPr>
    </w:pPr>
    <w:r w:rsidRPr="000460D7">
      <w:rPr>
        <w:sz w:val="16"/>
        <w:szCs w:val="16"/>
      </w:rPr>
      <w:t>ms</w:t>
    </w:r>
    <w:r>
      <w:rPr>
        <w:sz w:val="16"/>
        <w:szCs w:val="16"/>
      </w:rPr>
      <w:t>wia</w:t>
    </w:r>
    <w:r w:rsidRPr="000460D7">
      <w:rPr>
        <w:sz w:val="16"/>
        <w:szCs w:val="16"/>
      </w:rPr>
      <w:t>.gov.pl</w:t>
    </w:r>
    <w:r w:rsidRPr="000460D7">
      <w:rPr>
        <w:color w:val="E4342C"/>
        <w:sz w:val="16"/>
        <w:szCs w:val="16"/>
      </w:rPr>
      <w:tab/>
    </w:r>
    <w:r>
      <w:rPr>
        <w:color w:val="E4342C"/>
        <w:sz w:val="14"/>
        <w:szCs w:val="14"/>
      </w:rPr>
      <w:tab/>
    </w:r>
    <w:r w:rsidRPr="00FB20ED">
      <w:rPr>
        <w:sz w:val="16"/>
        <w:szCs w:val="16"/>
      </w:rPr>
      <w:fldChar w:fldCharType="begin"/>
    </w:r>
    <w:r w:rsidRPr="00FB20ED">
      <w:rPr>
        <w:sz w:val="16"/>
        <w:szCs w:val="16"/>
      </w:rPr>
      <w:instrText xml:space="preserve"> PAGE </w:instrText>
    </w:r>
    <w:r w:rsidRPr="00FB20ED">
      <w:rPr>
        <w:sz w:val="16"/>
        <w:szCs w:val="16"/>
      </w:rPr>
      <w:fldChar w:fldCharType="separate"/>
    </w:r>
    <w:r w:rsidR="00CE1D07">
      <w:rPr>
        <w:noProof/>
        <w:sz w:val="16"/>
        <w:szCs w:val="16"/>
      </w:rPr>
      <w:t>1</w:t>
    </w:r>
    <w:r w:rsidRPr="00FB20ED">
      <w:rPr>
        <w:sz w:val="16"/>
        <w:szCs w:val="16"/>
      </w:rPr>
      <w:fldChar w:fldCharType="end"/>
    </w:r>
    <w:r>
      <w:rPr>
        <w:sz w:val="16"/>
        <w:szCs w:val="16"/>
      </w:rPr>
      <w:t>/</w:t>
    </w:r>
    <w:r w:rsidRPr="00FB20ED">
      <w:rPr>
        <w:sz w:val="16"/>
        <w:szCs w:val="16"/>
      </w:rPr>
      <w:fldChar w:fldCharType="begin"/>
    </w:r>
    <w:r w:rsidRPr="00FB20ED">
      <w:rPr>
        <w:sz w:val="16"/>
        <w:szCs w:val="16"/>
      </w:rPr>
      <w:instrText xml:space="preserve"> NUMPAGES </w:instrText>
    </w:r>
    <w:r w:rsidRPr="00FB20ED">
      <w:rPr>
        <w:sz w:val="16"/>
        <w:szCs w:val="16"/>
      </w:rPr>
      <w:fldChar w:fldCharType="separate"/>
    </w:r>
    <w:r w:rsidR="00CE1D07">
      <w:rPr>
        <w:noProof/>
        <w:sz w:val="16"/>
        <w:szCs w:val="16"/>
      </w:rPr>
      <w:t>1</w:t>
    </w:r>
    <w:r w:rsidRPr="00FB20ED">
      <w:rPr>
        <w:sz w:val="16"/>
        <w:szCs w:val="16"/>
      </w:rPr>
      <w:fldChar w:fldCharType="end"/>
    </w:r>
  </w:p>
  <w:p w:rsidR="00827EF6" w:rsidRPr="00BE03FA" w:rsidRDefault="00827EF6" w:rsidP="003C1035">
    <w:pPr>
      <w:pStyle w:val="Stopka"/>
      <w:ind w:left="-1247"/>
      <w:rPr>
        <w:color w:val="878787"/>
        <w:sz w:val="14"/>
        <w:szCs w:val="14"/>
      </w:rPr>
    </w:pPr>
    <w:r>
      <w:rPr>
        <w:noProof/>
        <w:color w:val="878787"/>
        <w:sz w:val="14"/>
        <w:szCs w:val="14"/>
      </w:rPr>
      <w:t xml:space="preserve"> </w:t>
    </w:r>
    <w:r>
      <w:rPr>
        <w:noProof/>
        <w:color w:val="878787"/>
        <w:sz w:val="14"/>
        <w:szCs w:val="14"/>
        <w:lang w:eastAsia="pl-PL"/>
      </w:rPr>
      <w:drawing>
        <wp:inline distT="0" distB="0" distL="0" distR="0" wp14:anchorId="0C59CAE0" wp14:editId="6BC89B9C">
          <wp:extent cx="7562850" cy="23812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7562850" cy="238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391" w:rsidRDefault="00E53391">
      <w:pPr>
        <w:spacing w:after="0" w:line="240" w:lineRule="auto"/>
      </w:pPr>
      <w:r>
        <w:separator/>
      </w:r>
    </w:p>
  </w:footnote>
  <w:footnote w:type="continuationSeparator" w:id="0">
    <w:p w:rsidR="00E53391" w:rsidRDefault="00E53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F6" w:rsidRDefault="00827EF6" w:rsidP="003C1035">
    <w:pPr>
      <w:pStyle w:val="Nagwek"/>
      <w:ind w:left="-12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71B2"/>
    <w:multiLevelType w:val="hybridMultilevel"/>
    <w:tmpl w:val="F45CF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26C84"/>
    <w:multiLevelType w:val="hybridMultilevel"/>
    <w:tmpl w:val="A29CCD0A"/>
    <w:lvl w:ilvl="0" w:tplc="AB8EED4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E2764"/>
    <w:multiLevelType w:val="hybridMultilevel"/>
    <w:tmpl w:val="6CC07BDC"/>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21DF240C"/>
    <w:multiLevelType w:val="hybridMultilevel"/>
    <w:tmpl w:val="57C24404"/>
    <w:lvl w:ilvl="0" w:tplc="BDC48F36">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2AAA7AE7"/>
    <w:multiLevelType w:val="hybridMultilevel"/>
    <w:tmpl w:val="4716A65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38F24942"/>
    <w:multiLevelType w:val="hybridMultilevel"/>
    <w:tmpl w:val="6CC07BDC"/>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43DF0153"/>
    <w:multiLevelType w:val="hybridMultilevel"/>
    <w:tmpl w:val="F8B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893B19"/>
    <w:multiLevelType w:val="hybridMultilevel"/>
    <w:tmpl w:val="C1489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517C37"/>
    <w:multiLevelType w:val="hybridMultilevel"/>
    <w:tmpl w:val="3844E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FD1D34"/>
    <w:multiLevelType w:val="hybridMultilevel"/>
    <w:tmpl w:val="F72E2F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67E51156"/>
    <w:multiLevelType w:val="hybridMultilevel"/>
    <w:tmpl w:val="7F52F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343CB"/>
    <w:multiLevelType w:val="hybridMultilevel"/>
    <w:tmpl w:val="E6D2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E062DF"/>
    <w:multiLevelType w:val="hybridMultilevel"/>
    <w:tmpl w:val="B7F2773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7394575E"/>
    <w:multiLevelType w:val="hybridMultilevel"/>
    <w:tmpl w:val="078A7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8"/>
  </w:num>
  <w:num w:numId="8">
    <w:abstractNumId w:val="9"/>
  </w:num>
  <w:num w:numId="9">
    <w:abstractNumId w:val="6"/>
  </w:num>
  <w:num w:numId="10">
    <w:abstractNumId w:val="1"/>
  </w:num>
  <w:num w:numId="11">
    <w:abstractNumId w:val="3"/>
  </w:num>
  <w:num w:numId="12">
    <w:abstractNumId w:val="11"/>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13"/>
    <w:rsid w:val="000050C9"/>
    <w:rsid w:val="00014D80"/>
    <w:rsid w:val="000219D7"/>
    <w:rsid w:val="00021E94"/>
    <w:rsid w:val="00026FB7"/>
    <w:rsid w:val="00032BFB"/>
    <w:rsid w:val="000378E9"/>
    <w:rsid w:val="000510B9"/>
    <w:rsid w:val="00054569"/>
    <w:rsid w:val="00063AF1"/>
    <w:rsid w:val="00063F32"/>
    <w:rsid w:val="000662B6"/>
    <w:rsid w:val="00091444"/>
    <w:rsid w:val="00096968"/>
    <w:rsid w:val="00096D6B"/>
    <w:rsid w:val="000A250E"/>
    <w:rsid w:val="000A2C40"/>
    <w:rsid w:val="000A38AC"/>
    <w:rsid w:val="000B03BE"/>
    <w:rsid w:val="000B1DBF"/>
    <w:rsid w:val="000D080D"/>
    <w:rsid w:val="000D0C0F"/>
    <w:rsid w:val="000D161B"/>
    <w:rsid w:val="000D680D"/>
    <w:rsid w:val="000E4172"/>
    <w:rsid w:val="000F6D2D"/>
    <w:rsid w:val="00103655"/>
    <w:rsid w:val="001048F9"/>
    <w:rsid w:val="00113C41"/>
    <w:rsid w:val="001258C9"/>
    <w:rsid w:val="00125B92"/>
    <w:rsid w:val="00127D13"/>
    <w:rsid w:val="00130A9D"/>
    <w:rsid w:val="0013424F"/>
    <w:rsid w:val="00144E82"/>
    <w:rsid w:val="001461DF"/>
    <w:rsid w:val="00170E78"/>
    <w:rsid w:val="00172418"/>
    <w:rsid w:val="001A7B0B"/>
    <w:rsid w:val="001B6D36"/>
    <w:rsid w:val="001C02F7"/>
    <w:rsid w:val="001C39E5"/>
    <w:rsid w:val="001D3947"/>
    <w:rsid w:val="001D6487"/>
    <w:rsid w:val="001E3546"/>
    <w:rsid w:val="001E418D"/>
    <w:rsid w:val="001F04B5"/>
    <w:rsid w:val="001F236B"/>
    <w:rsid w:val="00201374"/>
    <w:rsid w:val="00203F67"/>
    <w:rsid w:val="00207621"/>
    <w:rsid w:val="00235D8B"/>
    <w:rsid w:val="0025187F"/>
    <w:rsid w:val="002522B9"/>
    <w:rsid w:val="00257796"/>
    <w:rsid w:val="002733DD"/>
    <w:rsid w:val="00282612"/>
    <w:rsid w:val="00284FA9"/>
    <w:rsid w:val="0028531B"/>
    <w:rsid w:val="002920CC"/>
    <w:rsid w:val="002A0B78"/>
    <w:rsid w:val="002B0B0E"/>
    <w:rsid w:val="002C20D0"/>
    <w:rsid w:val="002C779E"/>
    <w:rsid w:val="002D6CA6"/>
    <w:rsid w:val="002E0594"/>
    <w:rsid w:val="002E6FB1"/>
    <w:rsid w:val="003022F8"/>
    <w:rsid w:val="003201C8"/>
    <w:rsid w:val="00325C5D"/>
    <w:rsid w:val="00326B22"/>
    <w:rsid w:val="0033085A"/>
    <w:rsid w:val="00340700"/>
    <w:rsid w:val="0034591D"/>
    <w:rsid w:val="00347FC2"/>
    <w:rsid w:val="00352371"/>
    <w:rsid w:val="00370627"/>
    <w:rsid w:val="00372388"/>
    <w:rsid w:val="00372CB5"/>
    <w:rsid w:val="00382D53"/>
    <w:rsid w:val="00390D29"/>
    <w:rsid w:val="00392AFB"/>
    <w:rsid w:val="003B4220"/>
    <w:rsid w:val="003C1035"/>
    <w:rsid w:val="003C5FD8"/>
    <w:rsid w:val="003D02D1"/>
    <w:rsid w:val="003D264A"/>
    <w:rsid w:val="003D29D7"/>
    <w:rsid w:val="003D2B17"/>
    <w:rsid w:val="003D427E"/>
    <w:rsid w:val="003E4114"/>
    <w:rsid w:val="003E75B0"/>
    <w:rsid w:val="003F32B4"/>
    <w:rsid w:val="003F3DCD"/>
    <w:rsid w:val="003F777F"/>
    <w:rsid w:val="00400A1F"/>
    <w:rsid w:val="00400E77"/>
    <w:rsid w:val="00424AF4"/>
    <w:rsid w:val="004253DE"/>
    <w:rsid w:val="00425BA4"/>
    <w:rsid w:val="00430A09"/>
    <w:rsid w:val="00451348"/>
    <w:rsid w:val="004874A6"/>
    <w:rsid w:val="004937C6"/>
    <w:rsid w:val="00494DA1"/>
    <w:rsid w:val="004A2974"/>
    <w:rsid w:val="004A6FD1"/>
    <w:rsid w:val="004B4AF5"/>
    <w:rsid w:val="004B65E9"/>
    <w:rsid w:val="004C36AF"/>
    <w:rsid w:val="004D16E7"/>
    <w:rsid w:val="004D1CAE"/>
    <w:rsid w:val="004D5A1E"/>
    <w:rsid w:val="004E145A"/>
    <w:rsid w:val="004E38C2"/>
    <w:rsid w:val="004E4D58"/>
    <w:rsid w:val="004F4487"/>
    <w:rsid w:val="004F52A9"/>
    <w:rsid w:val="004F534C"/>
    <w:rsid w:val="005074FE"/>
    <w:rsid w:val="00507577"/>
    <w:rsid w:val="00510BCC"/>
    <w:rsid w:val="00511448"/>
    <w:rsid w:val="00517D9C"/>
    <w:rsid w:val="00543D28"/>
    <w:rsid w:val="00547AD3"/>
    <w:rsid w:val="00555CFC"/>
    <w:rsid w:val="00562C85"/>
    <w:rsid w:val="005655A3"/>
    <w:rsid w:val="00577C6B"/>
    <w:rsid w:val="005820ED"/>
    <w:rsid w:val="0058612F"/>
    <w:rsid w:val="00594EFD"/>
    <w:rsid w:val="005A0C05"/>
    <w:rsid w:val="005A1CEC"/>
    <w:rsid w:val="005A1D6C"/>
    <w:rsid w:val="005C18FA"/>
    <w:rsid w:val="005C27D9"/>
    <w:rsid w:val="005D0EA3"/>
    <w:rsid w:val="005D1237"/>
    <w:rsid w:val="005D4FC9"/>
    <w:rsid w:val="005F27CF"/>
    <w:rsid w:val="00602CB4"/>
    <w:rsid w:val="006063E9"/>
    <w:rsid w:val="00610F96"/>
    <w:rsid w:val="0061156B"/>
    <w:rsid w:val="00615518"/>
    <w:rsid w:val="00633B5B"/>
    <w:rsid w:val="006446F6"/>
    <w:rsid w:val="006547BA"/>
    <w:rsid w:val="00655C93"/>
    <w:rsid w:val="00656EAF"/>
    <w:rsid w:val="00663DFE"/>
    <w:rsid w:val="00667AC0"/>
    <w:rsid w:val="0067618B"/>
    <w:rsid w:val="0068331B"/>
    <w:rsid w:val="006835F2"/>
    <w:rsid w:val="00686F1A"/>
    <w:rsid w:val="006937D5"/>
    <w:rsid w:val="006C0702"/>
    <w:rsid w:val="006C2E8A"/>
    <w:rsid w:val="006C32C9"/>
    <w:rsid w:val="006E6C29"/>
    <w:rsid w:val="00710A46"/>
    <w:rsid w:val="00711CDF"/>
    <w:rsid w:val="007134AF"/>
    <w:rsid w:val="007151F1"/>
    <w:rsid w:val="00724399"/>
    <w:rsid w:val="00726455"/>
    <w:rsid w:val="00742BCF"/>
    <w:rsid w:val="00751111"/>
    <w:rsid w:val="007521DB"/>
    <w:rsid w:val="00752DD9"/>
    <w:rsid w:val="00774341"/>
    <w:rsid w:val="00774887"/>
    <w:rsid w:val="0077699A"/>
    <w:rsid w:val="00780CC7"/>
    <w:rsid w:val="00785AC9"/>
    <w:rsid w:val="00795FF2"/>
    <w:rsid w:val="00797ECF"/>
    <w:rsid w:val="007A14CE"/>
    <w:rsid w:val="007A3D10"/>
    <w:rsid w:val="007B1C46"/>
    <w:rsid w:val="007B3F6E"/>
    <w:rsid w:val="007B41D1"/>
    <w:rsid w:val="007B4293"/>
    <w:rsid w:val="007C115D"/>
    <w:rsid w:val="007D3982"/>
    <w:rsid w:val="007E739F"/>
    <w:rsid w:val="007F0612"/>
    <w:rsid w:val="007F0DBA"/>
    <w:rsid w:val="007F7AE4"/>
    <w:rsid w:val="008011C2"/>
    <w:rsid w:val="00803369"/>
    <w:rsid w:val="00827EF6"/>
    <w:rsid w:val="00832DD6"/>
    <w:rsid w:val="00836BD4"/>
    <w:rsid w:val="00846D6D"/>
    <w:rsid w:val="00867A2F"/>
    <w:rsid w:val="00872238"/>
    <w:rsid w:val="00876306"/>
    <w:rsid w:val="00882864"/>
    <w:rsid w:val="008832A6"/>
    <w:rsid w:val="00885C93"/>
    <w:rsid w:val="00896DF3"/>
    <w:rsid w:val="008A6C09"/>
    <w:rsid w:val="008A747D"/>
    <w:rsid w:val="008B1CD3"/>
    <w:rsid w:val="008C1A42"/>
    <w:rsid w:val="008C60F2"/>
    <w:rsid w:val="008D3D52"/>
    <w:rsid w:val="008D43ED"/>
    <w:rsid w:val="008E4D04"/>
    <w:rsid w:val="008F111D"/>
    <w:rsid w:val="008F43F7"/>
    <w:rsid w:val="008F6113"/>
    <w:rsid w:val="008F7B37"/>
    <w:rsid w:val="00901DD6"/>
    <w:rsid w:val="00914758"/>
    <w:rsid w:val="00915862"/>
    <w:rsid w:val="00934E13"/>
    <w:rsid w:val="009541E7"/>
    <w:rsid w:val="009765D7"/>
    <w:rsid w:val="00977A74"/>
    <w:rsid w:val="00981B7B"/>
    <w:rsid w:val="0098299D"/>
    <w:rsid w:val="009832B2"/>
    <w:rsid w:val="00986123"/>
    <w:rsid w:val="00986409"/>
    <w:rsid w:val="00986BB9"/>
    <w:rsid w:val="009921E5"/>
    <w:rsid w:val="00995623"/>
    <w:rsid w:val="00996D9A"/>
    <w:rsid w:val="009A76A2"/>
    <w:rsid w:val="009B5A14"/>
    <w:rsid w:val="009C1F0E"/>
    <w:rsid w:val="009F4B83"/>
    <w:rsid w:val="00A0312D"/>
    <w:rsid w:val="00A12523"/>
    <w:rsid w:val="00A221C6"/>
    <w:rsid w:val="00A40FC9"/>
    <w:rsid w:val="00A421E5"/>
    <w:rsid w:val="00A4243D"/>
    <w:rsid w:val="00A53464"/>
    <w:rsid w:val="00A567BD"/>
    <w:rsid w:val="00A60B53"/>
    <w:rsid w:val="00A6552C"/>
    <w:rsid w:val="00A70C4A"/>
    <w:rsid w:val="00A714B4"/>
    <w:rsid w:val="00A71D19"/>
    <w:rsid w:val="00A726A0"/>
    <w:rsid w:val="00A72759"/>
    <w:rsid w:val="00A82887"/>
    <w:rsid w:val="00A904E0"/>
    <w:rsid w:val="00A95E85"/>
    <w:rsid w:val="00AB67AD"/>
    <w:rsid w:val="00AD2287"/>
    <w:rsid w:val="00AD4EE4"/>
    <w:rsid w:val="00AE05EB"/>
    <w:rsid w:val="00AE6329"/>
    <w:rsid w:val="00AF43D9"/>
    <w:rsid w:val="00AF6358"/>
    <w:rsid w:val="00B0185B"/>
    <w:rsid w:val="00B12BC6"/>
    <w:rsid w:val="00B1630B"/>
    <w:rsid w:val="00B1725C"/>
    <w:rsid w:val="00B25672"/>
    <w:rsid w:val="00B26B08"/>
    <w:rsid w:val="00B32FE2"/>
    <w:rsid w:val="00B37EF1"/>
    <w:rsid w:val="00B44308"/>
    <w:rsid w:val="00B6088C"/>
    <w:rsid w:val="00B60C74"/>
    <w:rsid w:val="00B8233B"/>
    <w:rsid w:val="00B84B3F"/>
    <w:rsid w:val="00B8630F"/>
    <w:rsid w:val="00BA5824"/>
    <w:rsid w:val="00BB1ECF"/>
    <w:rsid w:val="00BC0241"/>
    <w:rsid w:val="00BC0628"/>
    <w:rsid w:val="00BC3F87"/>
    <w:rsid w:val="00BE46F7"/>
    <w:rsid w:val="00BF276B"/>
    <w:rsid w:val="00BF2E56"/>
    <w:rsid w:val="00C02109"/>
    <w:rsid w:val="00C03A5D"/>
    <w:rsid w:val="00C10DD8"/>
    <w:rsid w:val="00C13F1B"/>
    <w:rsid w:val="00C16791"/>
    <w:rsid w:val="00C212E4"/>
    <w:rsid w:val="00C319BA"/>
    <w:rsid w:val="00C3605B"/>
    <w:rsid w:val="00C46172"/>
    <w:rsid w:val="00C64A0C"/>
    <w:rsid w:val="00C7503E"/>
    <w:rsid w:val="00C75B1C"/>
    <w:rsid w:val="00C81CAB"/>
    <w:rsid w:val="00C81E9D"/>
    <w:rsid w:val="00C91201"/>
    <w:rsid w:val="00C9595D"/>
    <w:rsid w:val="00CA0F1F"/>
    <w:rsid w:val="00CB5CCC"/>
    <w:rsid w:val="00CC4634"/>
    <w:rsid w:val="00CC4E50"/>
    <w:rsid w:val="00CD470C"/>
    <w:rsid w:val="00CD7E68"/>
    <w:rsid w:val="00CE08D6"/>
    <w:rsid w:val="00CE0C2D"/>
    <w:rsid w:val="00CE1D07"/>
    <w:rsid w:val="00CE418C"/>
    <w:rsid w:val="00CF1E87"/>
    <w:rsid w:val="00CF3DC8"/>
    <w:rsid w:val="00D05E55"/>
    <w:rsid w:val="00D06B5B"/>
    <w:rsid w:val="00D15367"/>
    <w:rsid w:val="00D2154D"/>
    <w:rsid w:val="00D32941"/>
    <w:rsid w:val="00D35F37"/>
    <w:rsid w:val="00D45889"/>
    <w:rsid w:val="00D60602"/>
    <w:rsid w:val="00D609AF"/>
    <w:rsid w:val="00D64AFA"/>
    <w:rsid w:val="00D659C6"/>
    <w:rsid w:val="00D6704F"/>
    <w:rsid w:val="00D73166"/>
    <w:rsid w:val="00D76AC2"/>
    <w:rsid w:val="00D77C46"/>
    <w:rsid w:val="00D8554A"/>
    <w:rsid w:val="00D8577C"/>
    <w:rsid w:val="00D911BC"/>
    <w:rsid w:val="00D95803"/>
    <w:rsid w:val="00D97B80"/>
    <w:rsid w:val="00DA4B50"/>
    <w:rsid w:val="00DC76FF"/>
    <w:rsid w:val="00DD1C05"/>
    <w:rsid w:val="00DD36FA"/>
    <w:rsid w:val="00DD578D"/>
    <w:rsid w:val="00DE54AF"/>
    <w:rsid w:val="00DF00BE"/>
    <w:rsid w:val="00E00A15"/>
    <w:rsid w:val="00E02D96"/>
    <w:rsid w:val="00E052C6"/>
    <w:rsid w:val="00E05F02"/>
    <w:rsid w:val="00E14BBC"/>
    <w:rsid w:val="00E258F0"/>
    <w:rsid w:val="00E25D48"/>
    <w:rsid w:val="00E33218"/>
    <w:rsid w:val="00E357B5"/>
    <w:rsid w:val="00E53391"/>
    <w:rsid w:val="00E6079C"/>
    <w:rsid w:val="00E8098A"/>
    <w:rsid w:val="00E90A52"/>
    <w:rsid w:val="00E952AE"/>
    <w:rsid w:val="00EA7065"/>
    <w:rsid w:val="00EB1621"/>
    <w:rsid w:val="00EB3F75"/>
    <w:rsid w:val="00EB687E"/>
    <w:rsid w:val="00EC748F"/>
    <w:rsid w:val="00ED080F"/>
    <w:rsid w:val="00ED1D90"/>
    <w:rsid w:val="00ED1DF9"/>
    <w:rsid w:val="00EF21A6"/>
    <w:rsid w:val="00F351CC"/>
    <w:rsid w:val="00F402B9"/>
    <w:rsid w:val="00F40418"/>
    <w:rsid w:val="00F445AE"/>
    <w:rsid w:val="00F56F0F"/>
    <w:rsid w:val="00F64DDC"/>
    <w:rsid w:val="00F86BFA"/>
    <w:rsid w:val="00F9621B"/>
    <w:rsid w:val="00FB680F"/>
    <w:rsid w:val="00FC5204"/>
    <w:rsid w:val="00FC5B74"/>
    <w:rsid w:val="00FD4B14"/>
    <w:rsid w:val="00FD66F6"/>
    <w:rsid w:val="00FE0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3C9DB-EC40-4BBB-98F9-09410699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611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3A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61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6113"/>
  </w:style>
  <w:style w:type="paragraph" w:styleId="Stopka">
    <w:name w:val="footer"/>
    <w:basedOn w:val="Normalny"/>
    <w:link w:val="StopkaZnak"/>
    <w:uiPriority w:val="99"/>
    <w:unhideWhenUsed/>
    <w:rsid w:val="008F61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6113"/>
  </w:style>
  <w:style w:type="paragraph" w:styleId="Tekstdymka">
    <w:name w:val="Balloon Text"/>
    <w:basedOn w:val="Normalny"/>
    <w:link w:val="TekstdymkaZnak"/>
    <w:uiPriority w:val="99"/>
    <w:semiHidden/>
    <w:unhideWhenUsed/>
    <w:rsid w:val="008F611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F6113"/>
    <w:rPr>
      <w:rFonts w:ascii="Tahoma" w:hAnsi="Tahoma" w:cs="Tahoma"/>
      <w:sz w:val="16"/>
      <w:szCs w:val="16"/>
    </w:rPr>
  </w:style>
  <w:style w:type="paragraph" w:styleId="Akapitzlist">
    <w:name w:val="List Paragraph"/>
    <w:basedOn w:val="Normalny"/>
    <w:uiPriority w:val="34"/>
    <w:qFormat/>
    <w:rsid w:val="00633B5B"/>
    <w:pPr>
      <w:ind w:left="720"/>
      <w:contextualSpacing/>
    </w:pPr>
  </w:style>
  <w:style w:type="character" w:styleId="Odwoaniedokomentarza">
    <w:name w:val="annotation reference"/>
    <w:basedOn w:val="Domylnaczcionkaakapitu"/>
    <w:uiPriority w:val="99"/>
    <w:semiHidden/>
    <w:unhideWhenUsed/>
    <w:rsid w:val="00E00A15"/>
    <w:rPr>
      <w:sz w:val="16"/>
      <w:szCs w:val="16"/>
    </w:rPr>
  </w:style>
  <w:style w:type="paragraph" w:styleId="Tekstkomentarza">
    <w:name w:val="annotation text"/>
    <w:basedOn w:val="Normalny"/>
    <w:link w:val="TekstkomentarzaZnak"/>
    <w:uiPriority w:val="99"/>
    <w:semiHidden/>
    <w:unhideWhenUsed/>
    <w:rsid w:val="00E00A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0A15"/>
    <w:rPr>
      <w:lang w:eastAsia="en-US"/>
    </w:rPr>
  </w:style>
  <w:style w:type="paragraph" w:styleId="Tematkomentarza">
    <w:name w:val="annotation subject"/>
    <w:basedOn w:val="Tekstkomentarza"/>
    <w:next w:val="Tekstkomentarza"/>
    <w:link w:val="TematkomentarzaZnak"/>
    <w:uiPriority w:val="99"/>
    <w:semiHidden/>
    <w:unhideWhenUsed/>
    <w:rsid w:val="00E00A15"/>
    <w:rPr>
      <w:b/>
      <w:bCs/>
    </w:rPr>
  </w:style>
  <w:style w:type="character" w:customStyle="1" w:styleId="TematkomentarzaZnak">
    <w:name w:val="Temat komentarza Znak"/>
    <w:basedOn w:val="TekstkomentarzaZnak"/>
    <w:link w:val="Tematkomentarza"/>
    <w:uiPriority w:val="99"/>
    <w:semiHidden/>
    <w:rsid w:val="00E00A15"/>
    <w:rPr>
      <w:b/>
      <w:bCs/>
      <w:lang w:eastAsia="en-US"/>
    </w:rPr>
  </w:style>
  <w:style w:type="paragraph" w:customStyle="1" w:styleId="ARTartustawynprozporzdzenia">
    <w:name w:val="ART(§) – art. ustawy (§ np. rozporządzenia)"/>
    <w:uiPriority w:val="11"/>
    <w:qFormat/>
    <w:rsid w:val="002C20D0"/>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PKTpunkt">
    <w:name w:val="PKT – punkt"/>
    <w:uiPriority w:val="13"/>
    <w:qFormat/>
    <w:rsid w:val="00284FA9"/>
    <w:pPr>
      <w:spacing w:line="360" w:lineRule="auto"/>
      <w:ind w:left="510" w:hanging="510"/>
      <w:jc w:val="both"/>
    </w:pPr>
    <w:rPr>
      <w:rFonts w:ascii="Times" w:eastAsia="Times New Roman" w:hAnsi="Times" w:cs="Arial"/>
      <w:bCs/>
      <w:sz w:val="24"/>
    </w:rPr>
  </w:style>
  <w:style w:type="character" w:customStyle="1" w:styleId="Nagwek3Znak">
    <w:name w:val="Nagłówek 3 Znak"/>
    <w:basedOn w:val="Domylnaczcionkaakapitu"/>
    <w:link w:val="Nagwek3"/>
    <w:uiPriority w:val="9"/>
    <w:rsid w:val="00C03A5D"/>
    <w:rPr>
      <w:rFonts w:asciiTheme="majorHAnsi" w:eastAsiaTheme="majorEastAsia" w:hAnsiTheme="majorHAnsi" w:cstheme="majorBidi"/>
      <w:color w:val="243F60" w:themeColor="accent1" w:themeShade="7F"/>
      <w:sz w:val="24"/>
      <w:szCs w:val="24"/>
      <w:lang w:eastAsia="en-US"/>
    </w:rPr>
  </w:style>
  <w:style w:type="paragraph" w:customStyle="1" w:styleId="TYTUAKTUprzedmiotregulacjiustawylubrozporzdzenia">
    <w:name w:val="TYTUŁ_AKTU – przedmiot regulacji ustawy lub rozporządzenia"/>
    <w:basedOn w:val="Normalny"/>
    <w:uiPriority w:val="6"/>
    <w:rsid w:val="00424AF4"/>
    <w:pPr>
      <w:keepNext/>
      <w:spacing w:before="120" w:after="360" w:line="360" w:lineRule="auto"/>
      <w:jc w:val="center"/>
    </w:pPr>
    <w:rPr>
      <w:rFonts w:ascii="Times" w:eastAsiaTheme="minorHAnsi" w:hAnsi="Times"/>
      <w:b/>
      <w:bCs/>
      <w:sz w:val="24"/>
      <w:szCs w:val="24"/>
      <w:lang w:eastAsia="pl-PL"/>
    </w:rPr>
  </w:style>
  <w:style w:type="character" w:customStyle="1" w:styleId="Ppogrubienie">
    <w:name w:val="_P_ – pogrubienie"/>
    <w:basedOn w:val="Domylnaczcionkaakapitu"/>
    <w:uiPriority w:val="1"/>
    <w:qFormat/>
    <w:rsid w:val="00A6552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88241">
      <w:bodyDiv w:val="1"/>
      <w:marLeft w:val="0"/>
      <w:marRight w:val="0"/>
      <w:marTop w:val="0"/>
      <w:marBottom w:val="0"/>
      <w:divBdr>
        <w:top w:val="none" w:sz="0" w:space="0" w:color="auto"/>
        <w:left w:val="none" w:sz="0" w:space="0" w:color="auto"/>
        <w:bottom w:val="none" w:sz="0" w:space="0" w:color="auto"/>
        <w:right w:val="none" w:sz="0" w:space="0" w:color="auto"/>
      </w:divBdr>
    </w:div>
    <w:div w:id="787624521">
      <w:bodyDiv w:val="1"/>
      <w:marLeft w:val="0"/>
      <w:marRight w:val="0"/>
      <w:marTop w:val="0"/>
      <w:marBottom w:val="0"/>
      <w:divBdr>
        <w:top w:val="none" w:sz="0" w:space="0" w:color="auto"/>
        <w:left w:val="none" w:sz="0" w:space="0" w:color="auto"/>
        <w:bottom w:val="none" w:sz="0" w:space="0" w:color="auto"/>
        <w:right w:val="none" w:sz="0" w:space="0" w:color="auto"/>
      </w:divBdr>
    </w:div>
    <w:div w:id="787743261">
      <w:bodyDiv w:val="1"/>
      <w:marLeft w:val="0"/>
      <w:marRight w:val="0"/>
      <w:marTop w:val="0"/>
      <w:marBottom w:val="0"/>
      <w:divBdr>
        <w:top w:val="none" w:sz="0" w:space="0" w:color="auto"/>
        <w:left w:val="none" w:sz="0" w:space="0" w:color="auto"/>
        <w:bottom w:val="none" w:sz="0" w:space="0" w:color="auto"/>
        <w:right w:val="none" w:sz="0" w:space="0" w:color="auto"/>
      </w:divBdr>
    </w:div>
    <w:div w:id="795030007">
      <w:bodyDiv w:val="1"/>
      <w:marLeft w:val="0"/>
      <w:marRight w:val="0"/>
      <w:marTop w:val="0"/>
      <w:marBottom w:val="0"/>
      <w:divBdr>
        <w:top w:val="none" w:sz="0" w:space="0" w:color="auto"/>
        <w:left w:val="none" w:sz="0" w:space="0" w:color="auto"/>
        <w:bottom w:val="none" w:sz="0" w:space="0" w:color="auto"/>
        <w:right w:val="none" w:sz="0" w:space="0" w:color="auto"/>
      </w:divBdr>
    </w:div>
    <w:div w:id="971249247">
      <w:bodyDiv w:val="1"/>
      <w:marLeft w:val="0"/>
      <w:marRight w:val="0"/>
      <w:marTop w:val="0"/>
      <w:marBottom w:val="0"/>
      <w:divBdr>
        <w:top w:val="none" w:sz="0" w:space="0" w:color="auto"/>
        <w:left w:val="none" w:sz="0" w:space="0" w:color="auto"/>
        <w:bottom w:val="none" w:sz="0" w:space="0" w:color="auto"/>
        <w:right w:val="none" w:sz="0" w:space="0" w:color="auto"/>
      </w:divBdr>
    </w:div>
    <w:div w:id="984624119">
      <w:bodyDiv w:val="1"/>
      <w:marLeft w:val="0"/>
      <w:marRight w:val="0"/>
      <w:marTop w:val="0"/>
      <w:marBottom w:val="0"/>
      <w:divBdr>
        <w:top w:val="none" w:sz="0" w:space="0" w:color="auto"/>
        <w:left w:val="none" w:sz="0" w:space="0" w:color="auto"/>
        <w:bottom w:val="none" w:sz="0" w:space="0" w:color="auto"/>
        <w:right w:val="none" w:sz="0" w:space="0" w:color="auto"/>
      </w:divBdr>
    </w:div>
    <w:div w:id="1312640877">
      <w:bodyDiv w:val="1"/>
      <w:marLeft w:val="0"/>
      <w:marRight w:val="0"/>
      <w:marTop w:val="0"/>
      <w:marBottom w:val="0"/>
      <w:divBdr>
        <w:top w:val="none" w:sz="0" w:space="0" w:color="auto"/>
        <w:left w:val="none" w:sz="0" w:space="0" w:color="auto"/>
        <w:bottom w:val="none" w:sz="0" w:space="0" w:color="auto"/>
        <w:right w:val="none" w:sz="0" w:space="0" w:color="auto"/>
      </w:divBdr>
    </w:div>
    <w:div w:id="1566836914">
      <w:bodyDiv w:val="1"/>
      <w:marLeft w:val="0"/>
      <w:marRight w:val="0"/>
      <w:marTop w:val="0"/>
      <w:marBottom w:val="0"/>
      <w:divBdr>
        <w:top w:val="none" w:sz="0" w:space="0" w:color="auto"/>
        <w:left w:val="none" w:sz="0" w:space="0" w:color="auto"/>
        <w:bottom w:val="none" w:sz="0" w:space="0" w:color="auto"/>
        <w:right w:val="none" w:sz="0" w:space="0" w:color="auto"/>
      </w:divBdr>
    </w:div>
    <w:div w:id="1640722668">
      <w:bodyDiv w:val="1"/>
      <w:marLeft w:val="0"/>
      <w:marRight w:val="0"/>
      <w:marTop w:val="0"/>
      <w:marBottom w:val="0"/>
      <w:divBdr>
        <w:top w:val="none" w:sz="0" w:space="0" w:color="auto"/>
        <w:left w:val="none" w:sz="0" w:space="0" w:color="auto"/>
        <w:bottom w:val="none" w:sz="0" w:space="0" w:color="auto"/>
        <w:right w:val="none" w:sz="0" w:space="0" w:color="auto"/>
      </w:divBdr>
    </w:div>
    <w:div w:id="16940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AE9B-9410-45FE-BD0A-64D39D41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7125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Klimaszek Anna</dc:creator>
  <cp:keywords/>
  <cp:lastModifiedBy>Twórca Pisma</cp:lastModifiedBy>
  <cp:revision>2</cp:revision>
  <cp:lastPrinted>2021-09-02T07:58:00Z</cp:lastPrinted>
  <dcterms:created xsi:type="dcterms:W3CDTF">2022-03-07T11:15:00Z</dcterms:created>
  <dcterms:modified xsi:type="dcterms:W3CDTF">2022-03-07T11:15:00Z</dcterms:modified>
</cp:coreProperties>
</file>