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9" w:rsidRPr="009C7F99" w:rsidRDefault="009C7F99" w:rsidP="009C7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99">
        <w:rPr>
          <w:rFonts w:ascii="Times New Roman" w:hAnsi="Times New Roman" w:cs="Times New Roman"/>
          <w:b/>
          <w:sz w:val="24"/>
          <w:szCs w:val="24"/>
        </w:rPr>
        <w:t>Załącznik: uwagi do</w:t>
      </w:r>
      <w:r w:rsidRPr="009C7F99">
        <w:rPr>
          <w:rFonts w:ascii="Times New Roman" w:hAnsi="Times New Roman" w:cs="Times New Roman"/>
          <w:b/>
          <w:sz w:val="24"/>
          <w:szCs w:val="24"/>
        </w:rPr>
        <w:t xml:space="preserve"> projektu rozporządzenia Ministra Klimatu i Środowiska </w:t>
      </w:r>
      <w:proofErr w:type="spellStart"/>
      <w:r w:rsidRPr="009C7F99"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 w:rsidRPr="009C7F99">
        <w:rPr>
          <w:rFonts w:ascii="Times New Roman" w:hAnsi="Times New Roman" w:cs="Times New Roman"/>
          <w:b/>
          <w:sz w:val="24"/>
          <w:szCs w:val="24"/>
        </w:rPr>
        <w:t>. sposobu obliczania poziomu składowania</w:t>
      </w:r>
    </w:p>
    <w:p w:rsidR="00005EC9" w:rsidRPr="009C7F99" w:rsidRDefault="00005EC9" w:rsidP="009C7F99">
      <w:pPr>
        <w:spacing w:line="240" w:lineRule="auto"/>
        <w:jc w:val="both"/>
        <w:rPr>
          <w:sz w:val="24"/>
          <w:szCs w:val="24"/>
        </w:rPr>
      </w:pPr>
    </w:p>
    <w:p w:rsidR="009C7F99" w:rsidRPr="009C7F99" w:rsidRDefault="009C7F99" w:rsidP="009C7F99">
      <w:pPr>
        <w:pStyle w:val="NormalnyWeb"/>
        <w:jc w:val="both"/>
        <w:rPr>
          <w:b/>
          <w:color w:val="000000"/>
        </w:rPr>
      </w:pPr>
      <w:r w:rsidRPr="009C7F99">
        <w:rPr>
          <w:b/>
          <w:color w:val="000000"/>
        </w:rPr>
        <w:t>1.</w:t>
      </w:r>
    </w:p>
    <w:p w:rsidR="009C7F99" w:rsidRPr="009C7F99" w:rsidRDefault="009C7F99" w:rsidP="009C7F99">
      <w:pPr>
        <w:pStyle w:val="NormalnyWeb"/>
        <w:jc w:val="both"/>
      </w:pPr>
      <w:r>
        <w:t>§2 ust. 1 proponuje się zmodyfikować. A</w:t>
      </w:r>
      <w:r w:rsidRPr="009C7F99">
        <w:t>rt. 3b ust. 2b ustawy z dnia 13 września 1996 r. o utrzymaniu czystości i porządku w gminach – zwanej dalej „Ustawą” wskazuje sposób obliczania poziomu składowania, zgodnie z którym poziom składowania oblicza się jako stosunek masy odpadów komunalnych i odpadów pochodzących z przetwarzania odpadów komunalnych przekazanych do składowania do masy wytworzonych odpadów komunalnych. Natomiast w projekcie rozporządzenia dodano do mianownika wzoru stosowanego do obliczenia poziomu rozszerzająco odpady pochodzące z przetwarzan</w:t>
      </w:r>
      <w:r>
        <w:t>ia odpadów komunalnych. Zwraca się</w:t>
      </w:r>
      <w:r w:rsidRPr="009C7F99">
        <w:t xml:space="preserve"> uwagę, iż ta część odpadów jest już uwzględniona w łącznej masie „wytworzonych” (odbieranych i zbieranych) odpadów komunalnych. Wyjaśnienia uwzględnionych we wzorze symboli powinny odzwierciedlać określony w Ustawie sposób wyliczenia poziomu składowania. Proponujemy następującą treść §2 ust. 1 w części oznaczenia symbolu </w:t>
      </w:r>
      <w:proofErr w:type="spellStart"/>
      <w:r w:rsidRPr="009C7F99">
        <w:t>Mw</w:t>
      </w:r>
      <w:proofErr w:type="spellEnd"/>
      <w:r w:rsidRPr="009C7F99">
        <w:t xml:space="preserve"> we wzorze: „</w:t>
      </w:r>
      <w:proofErr w:type="spellStart"/>
      <w:r w:rsidRPr="009C7F99">
        <w:t>Mw</w:t>
      </w:r>
      <w:proofErr w:type="spellEnd"/>
      <w:r w:rsidRPr="009C7F99">
        <w:t xml:space="preserve"> – oznacza łączną masę wytworzonych odpadów komunalnych, wyrażoną w Mg”</w:t>
      </w:r>
    </w:p>
    <w:p w:rsidR="009C7F99" w:rsidRPr="009C7F99" w:rsidRDefault="009C7F99" w:rsidP="009C7F99">
      <w:pPr>
        <w:pStyle w:val="NormalnyWeb"/>
        <w:jc w:val="both"/>
        <w:rPr>
          <w:b/>
          <w:color w:val="000000"/>
        </w:rPr>
      </w:pPr>
      <w:r w:rsidRPr="009C7F99">
        <w:rPr>
          <w:b/>
        </w:rPr>
        <w:t>2.</w:t>
      </w:r>
    </w:p>
    <w:p w:rsidR="009C7F99" w:rsidRPr="009C7F99" w:rsidRDefault="009C7F99" w:rsidP="009C7F99">
      <w:pPr>
        <w:pStyle w:val="NormalnyWeb"/>
        <w:jc w:val="both"/>
      </w:pPr>
      <w:r w:rsidRPr="009C7F99">
        <w:t>§2 ust. 2 pkt 1 lit. c – odpady z grupy 19 są wytwarzane w wyniku przetwarzania odpadów komunalnych z grupy 15 01 oraz 20 i nie są traktowane jako odpady komunalne. Dlatego powinno się je wyłączyć z pkt 1, poprzez wydzielenie ich jako oddzielny pkt.</w:t>
      </w:r>
    </w:p>
    <w:p w:rsidR="009C7F99" w:rsidRPr="009C7F99" w:rsidRDefault="009C7F99" w:rsidP="009C7F99">
      <w:pPr>
        <w:pStyle w:val="NormalnyWeb"/>
        <w:jc w:val="both"/>
        <w:rPr>
          <w:b/>
          <w:color w:val="000000"/>
        </w:rPr>
      </w:pPr>
      <w:r w:rsidRPr="009C7F99">
        <w:rPr>
          <w:b/>
        </w:rPr>
        <w:t>3.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§ 2 ust. 2 pkt 3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 xml:space="preserve">Przepis </w:t>
      </w:r>
      <w:r>
        <w:rPr>
          <w:color w:val="000000"/>
        </w:rPr>
        <w:t xml:space="preserve">jest </w:t>
      </w:r>
      <w:r w:rsidRPr="009C7F99">
        <w:rPr>
          <w:color w:val="000000"/>
        </w:rPr>
        <w:t>nieczytelny. Nie jest jasne jakie jeszcze procesy przetwarzania poza sortowaniem lub mechaniczno-biologicznym przetwarzaniem odpadów poprzedzające recykling lub inne procesy odzysku należy uwzględniać w obliczeniach masy odpadów.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Ponadto nie jest jasne co należy rozumieć pod pojęciem „inne procesy odzysku”, ponieważ zgodnie z Załącznikiem Nr 1 do ustawy o odpadach również sortowanie i mechaniczno-biologiczne przetwarzanie odpadów są procesami odzysku odpadów.</w:t>
      </w:r>
    </w:p>
    <w:p w:rsidR="009C7F99" w:rsidRPr="009C7F99" w:rsidRDefault="009C7F99" w:rsidP="009C7F99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>4.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§ 2 ust. 2 pkt 4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Przepis</w:t>
      </w:r>
      <w:r>
        <w:rPr>
          <w:color w:val="000000"/>
        </w:rPr>
        <w:t xml:space="preserve"> jest</w:t>
      </w:r>
      <w:r w:rsidRPr="009C7F99">
        <w:rPr>
          <w:color w:val="000000"/>
        </w:rPr>
        <w:t xml:space="preserve"> nieczytelny. Powinien zostać odrębnie sformułowany przepis dotyczący masy odpadów wprowadzanych do procesu unieszkodliwiania D10 (termiczne przekształcanie na lądzie) i odrębnie dotyczący masy odpadów wytworzonych podczas stabilizacji biodegradowalnej frakcji odpadów komunalnych.</w:t>
      </w:r>
    </w:p>
    <w:p w:rsidR="009C7F99" w:rsidRPr="00711D95" w:rsidRDefault="00711D95" w:rsidP="009C7F99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>5.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§ 2 ust. 3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lastRenderedPageBreak/>
        <w:t>Przepis wydaje się być zbędny, ponieważ odwołuje się do powszechnie obowiązującego rozporządzenia w sprawie katalogu odpadów.</w:t>
      </w:r>
    </w:p>
    <w:p w:rsidR="009C7F99" w:rsidRPr="00711D95" w:rsidRDefault="00711D95" w:rsidP="009C7F99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>6.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t>§2 us</w:t>
      </w:r>
      <w:r w:rsidR="00711D95">
        <w:t>t. 2 pkt 5 proponuje się</w:t>
      </w:r>
      <w:r w:rsidRPr="009C7F99">
        <w:t xml:space="preserve"> usunąć, gdyż wzór sprawozdania nie przewiduje uwzględniania masy odpadów mechanicznie usuwanych podczas oczyszczania tlenowego lub beztlenowego bioodpadów komunalnych lub po nim, które są następnie składowane. Te informacje zostały już przewidziane w pkt 2 jako pozostałości z przetwarzania odpadów komunalnych.</w:t>
      </w:r>
    </w:p>
    <w:p w:rsidR="009C7F99" w:rsidRPr="00711D95" w:rsidRDefault="00711D95" w:rsidP="009C7F99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>7</w:t>
      </w:r>
      <w:bookmarkStart w:id="0" w:name="_GoBack"/>
      <w:bookmarkEnd w:id="0"/>
      <w:r>
        <w:rPr>
          <w:b/>
          <w:color w:val="000000"/>
        </w:rPr>
        <w:t>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§ 2 ust. 7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 xml:space="preserve">Przepis ten prawdopodobnie dotyczy obliczania poziomów składowania przez podmiot odbierający odpady komunalne na podstawie umowy z właścicielem nieruchomości, dlatego powinien zostać skorygowany przez usunięcie </w:t>
      </w:r>
      <w:r w:rsidR="00711D95">
        <w:rPr>
          <w:color w:val="000000"/>
        </w:rPr>
        <w:t>wyrazów – „gminę oraz”. Z</w:t>
      </w:r>
      <w:r w:rsidRPr="009C7F99">
        <w:rPr>
          <w:color w:val="000000"/>
        </w:rPr>
        <w:t>apis: „W przypadku obliczania poziomu składowania przez gminę oraz podmiot odbierający odpady komunalne na podstawie umowy z właścicielem nieruchomości, uwzględnia się odpady komunalne odebrane z teren</w:t>
      </w:r>
      <w:r w:rsidR="00711D95">
        <w:rPr>
          <w:color w:val="000000"/>
        </w:rPr>
        <w:t>u danej gminy przez ten podmiot</w:t>
      </w:r>
      <w:r w:rsidRPr="009C7F99">
        <w:rPr>
          <w:color w:val="000000"/>
        </w:rPr>
        <w:t>”</w:t>
      </w:r>
      <w:r w:rsidR="00711D95">
        <w:rPr>
          <w:color w:val="000000"/>
        </w:rPr>
        <w:t xml:space="preserve"> powinien pozostać w mocy.</w:t>
      </w:r>
    </w:p>
    <w:p w:rsidR="009C7F99" w:rsidRPr="00711D95" w:rsidRDefault="00711D95" w:rsidP="009C7F99">
      <w:pPr>
        <w:pStyle w:val="NormalnyWeb"/>
        <w:jc w:val="both"/>
        <w:rPr>
          <w:b/>
          <w:color w:val="000000"/>
        </w:rPr>
      </w:pPr>
      <w:r w:rsidRPr="00711D95">
        <w:rPr>
          <w:b/>
          <w:color w:val="000000"/>
        </w:rPr>
        <w:t>8.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§ 4</w:t>
      </w:r>
    </w:p>
    <w:p w:rsidR="009C7F99" w:rsidRPr="009C7F99" w:rsidRDefault="009C7F99" w:rsidP="009C7F99">
      <w:pPr>
        <w:pStyle w:val="NormalnyWeb"/>
        <w:jc w:val="both"/>
        <w:rPr>
          <w:color w:val="000000"/>
        </w:rPr>
      </w:pPr>
      <w:r w:rsidRPr="009C7F99">
        <w:rPr>
          <w:color w:val="000000"/>
        </w:rPr>
        <w:t>W numeracji powinien zostać usunięty ust. 1, ponieważ paragraf ten nie zawiera większej liczby ustępów.</w:t>
      </w:r>
    </w:p>
    <w:p w:rsidR="009C7F99" w:rsidRPr="009C7F99" w:rsidRDefault="009C7F99" w:rsidP="009C7F99">
      <w:pPr>
        <w:spacing w:line="240" w:lineRule="auto"/>
        <w:jc w:val="both"/>
        <w:rPr>
          <w:sz w:val="24"/>
          <w:szCs w:val="24"/>
        </w:rPr>
      </w:pPr>
    </w:p>
    <w:sectPr w:rsidR="009C7F99" w:rsidRPr="009C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9"/>
    <w:rsid w:val="00005EC9"/>
    <w:rsid w:val="00711D95"/>
    <w:rsid w:val="009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116"/>
  <w15:chartTrackingRefBased/>
  <w15:docId w15:val="{5A52D224-1E84-4331-9794-AA7DC2A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adamostrowski66@interia.pl</dc:creator>
  <cp:keywords/>
  <dc:description/>
  <cp:lastModifiedBy>adamostrowski66@interia.pl</cp:lastModifiedBy>
  <cp:revision>1</cp:revision>
  <dcterms:created xsi:type="dcterms:W3CDTF">2022-09-30T04:16:00Z</dcterms:created>
  <dcterms:modified xsi:type="dcterms:W3CDTF">2022-09-30T04:30:00Z</dcterms:modified>
</cp:coreProperties>
</file>