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67F6" w14:textId="77777777" w:rsidR="00591EFD" w:rsidRDefault="00426735">
      <w:pPr>
        <w:jc w:val="center"/>
        <w:rPr>
          <w:b/>
          <w:sz w:val="32"/>
          <w:szCs w:val="32"/>
        </w:rPr>
      </w:pPr>
      <w:bookmarkStart w:id="0" w:name="_heading=h.gjdgxs" w:colFirst="0" w:colLast="0"/>
      <w:bookmarkStart w:id="1" w:name="_GoBack"/>
      <w:bookmarkEnd w:id="0"/>
      <w:bookmarkEnd w:id="1"/>
      <w:r>
        <w:rPr>
          <w:b/>
          <w:sz w:val="32"/>
          <w:szCs w:val="32"/>
        </w:rPr>
        <w:t>FORUM INNOWACYJNEGO TRANSPORTU</w:t>
      </w:r>
    </w:p>
    <w:p w14:paraId="24D22BF3" w14:textId="77777777" w:rsidR="00591EFD" w:rsidRDefault="00591EFD">
      <w:pPr>
        <w:jc w:val="center"/>
        <w:rPr>
          <w:sz w:val="32"/>
          <w:szCs w:val="32"/>
        </w:rPr>
      </w:pPr>
      <w:bookmarkStart w:id="2" w:name="_heading=h.1btmbboan33j" w:colFirst="0" w:colLast="0"/>
      <w:bookmarkEnd w:id="2"/>
    </w:p>
    <w:bookmarkStart w:id="3" w:name="_heading=h.nf3a7eoy6to8" w:colFirst="0" w:colLast="0"/>
    <w:bookmarkEnd w:id="3"/>
    <w:p w14:paraId="2DECCC1D" w14:textId="77777777" w:rsidR="00591EFD" w:rsidRDefault="00426735">
      <w:pPr>
        <w:jc w:val="center"/>
        <w:rPr>
          <w:sz w:val="32"/>
          <w:szCs w:val="32"/>
        </w:rPr>
      </w:pPr>
      <w:sdt>
        <w:sdtPr>
          <w:tag w:val="goog_rdk_0"/>
          <w:id w:val="1497607071"/>
        </w:sdtPr>
        <w:sdtEndPr/>
        <w:sdtContent/>
      </w:sdt>
      <w:r>
        <w:rPr>
          <w:sz w:val="32"/>
          <w:szCs w:val="32"/>
        </w:rPr>
        <w:t>WEBINAR</w:t>
      </w:r>
    </w:p>
    <w:p w14:paraId="705F4F45" w14:textId="77777777" w:rsidR="00591EFD" w:rsidRDefault="00591EFD">
      <w:pPr>
        <w:jc w:val="center"/>
        <w:rPr>
          <w:b/>
          <w:sz w:val="28"/>
          <w:szCs w:val="28"/>
        </w:rPr>
      </w:pPr>
    </w:p>
    <w:p w14:paraId="137108FF" w14:textId="77777777" w:rsidR="00591EFD" w:rsidRDefault="00426735">
      <w:pPr>
        <w:jc w:val="center"/>
        <w:rPr>
          <w:b/>
          <w:sz w:val="28"/>
          <w:szCs w:val="28"/>
        </w:rPr>
      </w:pPr>
      <w:r>
        <w:rPr>
          <w:b/>
          <w:sz w:val="28"/>
          <w:szCs w:val="28"/>
        </w:rPr>
        <w:t>Jak rozwijać miejską sieć ładowania pojazdów elektrycznych ?</w:t>
      </w:r>
    </w:p>
    <w:p w14:paraId="7272ED15" w14:textId="77777777" w:rsidR="00591EFD" w:rsidRDefault="00591EFD">
      <w:pPr>
        <w:jc w:val="center"/>
      </w:pPr>
    </w:p>
    <w:p w14:paraId="3DFE45A6" w14:textId="77777777" w:rsidR="00591EFD" w:rsidRDefault="00426735">
      <w:pPr>
        <w:jc w:val="center"/>
        <w:rPr>
          <w:b/>
          <w:sz w:val="28"/>
          <w:szCs w:val="28"/>
        </w:rPr>
      </w:pPr>
      <w:r>
        <w:rPr>
          <w:b/>
          <w:sz w:val="28"/>
          <w:szCs w:val="28"/>
        </w:rPr>
        <w:t>2 grudnia 2022 r., godz. 13:30</w:t>
      </w:r>
    </w:p>
    <w:p w14:paraId="5EC2D76E" w14:textId="77777777" w:rsidR="00591EFD" w:rsidRDefault="00426735">
      <w:pPr>
        <w:jc w:val="center"/>
        <w:rPr>
          <w:b/>
          <w:sz w:val="28"/>
          <w:szCs w:val="28"/>
        </w:rPr>
      </w:pPr>
      <w:r>
        <w:rPr>
          <w:b/>
          <w:sz w:val="28"/>
          <w:szCs w:val="28"/>
        </w:rPr>
        <w:t>Platforma Zoom</w:t>
      </w:r>
    </w:p>
    <w:p w14:paraId="73CF86E7" w14:textId="77777777" w:rsidR="00591EFD" w:rsidRDefault="00591EFD">
      <w:pPr>
        <w:jc w:val="both"/>
      </w:pPr>
    </w:p>
    <w:p w14:paraId="7B7733FD" w14:textId="77777777" w:rsidR="00591EFD" w:rsidRDefault="00591EFD">
      <w:pPr>
        <w:jc w:val="both"/>
        <w:rPr>
          <w:sz w:val="24"/>
          <w:szCs w:val="24"/>
        </w:rPr>
      </w:pPr>
    </w:p>
    <w:p w14:paraId="27127CA7" w14:textId="77777777" w:rsidR="00591EFD" w:rsidRDefault="00426735">
      <w:pPr>
        <w:jc w:val="both"/>
        <w:rPr>
          <w:sz w:val="24"/>
          <w:szCs w:val="24"/>
        </w:rPr>
      </w:pPr>
      <w:r>
        <w:rPr>
          <w:sz w:val="24"/>
          <w:szCs w:val="24"/>
        </w:rPr>
        <w:t>Jeżeli chcemy osiągnąć cel neutralności klimatycznej Europy do roku 2050, musimy do tego czasu niemal całkowicie zdekarbonizować większość sektorów gospodarki, w tym transport drogowy. Oznacza to, że w najbliższych latach obecna technologia spalinowa wypie</w:t>
      </w:r>
      <w:r>
        <w:rPr>
          <w:sz w:val="24"/>
          <w:szCs w:val="24"/>
        </w:rPr>
        <w:t>rana będzie coraz szybciej przez pojazdy elektryczne, również z uwagi na konieczność poprawy jakości powietrza. Unia Europejska właśnie podjęła decyzję: dzień 31 grudnia 2034 roku będzie ostatnim dniem, w którym będzie można sprzedać nowy samochód spalinow</w:t>
      </w:r>
      <w:r>
        <w:rPr>
          <w:sz w:val="24"/>
          <w:szCs w:val="24"/>
        </w:rPr>
        <w:t>y na jej obszarze. Aby ten ambitny cel mógł zostać zrealizowany, przemysł motoryzacyjny będzie musiał zelektryfikować całą gamę oferowanych pojazdów. Samochody elektryczne, także używane, będą stawać się coraz bardziej dostępne również dla nabywców z nasze</w:t>
      </w:r>
      <w:r>
        <w:rPr>
          <w:sz w:val="24"/>
          <w:szCs w:val="24"/>
        </w:rPr>
        <w:t xml:space="preserve">go regionu Europy. </w:t>
      </w:r>
    </w:p>
    <w:p w14:paraId="0B44E35F" w14:textId="77777777" w:rsidR="00591EFD" w:rsidRDefault="00591EFD">
      <w:pPr>
        <w:jc w:val="both"/>
        <w:rPr>
          <w:sz w:val="24"/>
          <w:szCs w:val="24"/>
        </w:rPr>
      </w:pPr>
    </w:p>
    <w:p w14:paraId="6CD358AC" w14:textId="77777777" w:rsidR="00591EFD" w:rsidRDefault="00426735">
      <w:pPr>
        <w:jc w:val="both"/>
        <w:rPr>
          <w:sz w:val="24"/>
          <w:szCs w:val="24"/>
        </w:rPr>
      </w:pPr>
      <w:r>
        <w:rPr>
          <w:sz w:val="24"/>
          <w:szCs w:val="24"/>
        </w:rPr>
        <w:t>Podobna rewolucja czeka nas w zakresie rozwoju infrastruktury ładowania samochodów elektrycznych. Usługa ładowania musi stać się powszechnie dostępna, nie tylko w trakcie pokonywania dłuższych tras ale także, a może nawet przede wszyst</w:t>
      </w:r>
      <w:r>
        <w:rPr>
          <w:sz w:val="24"/>
          <w:szCs w:val="24"/>
        </w:rPr>
        <w:t>kim – w miejscu zamieszkania czy w miejscu pracy. Ogromnym wyzwaniem będzie zapewnienie możliwości regularnego ładowania pojazdów elektrycznych mieszkankom i mieszkańcom miast, nieposiadającym prywatnego garażu czy miejsca parkingowego. Na szczególną uwagę</w:t>
      </w:r>
      <w:r>
        <w:rPr>
          <w:sz w:val="24"/>
          <w:szCs w:val="24"/>
        </w:rPr>
        <w:t xml:space="preserve"> zasługują dzielnice, gdzie w minionych dekadach zlokalizowano ogromne osiedla budynków wielorodzinnych, zmagające się obecnie z permanentnym deficytem publicznych miejsc parkingowych.   </w:t>
      </w:r>
    </w:p>
    <w:p w14:paraId="02FDC24A" w14:textId="77777777" w:rsidR="00591EFD" w:rsidRDefault="00591EFD">
      <w:pPr>
        <w:jc w:val="both"/>
        <w:rPr>
          <w:sz w:val="24"/>
          <w:szCs w:val="24"/>
        </w:rPr>
      </w:pPr>
    </w:p>
    <w:p w14:paraId="5C13317A" w14:textId="77777777" w:rsidR="00591EFD" w:rsidRDefault="00426735">
      <w:pPr>
        <w:jc w:val="both"/>
        <w:rPr>
          <w:sz w:val="24"/>
          <w:szCs w:val="24"/>
        </w:rPr>
      </w:pPr>
      <w:r>
        <w:rPr>
          <w:sz w:val="24"/>
          <w:szCs w:val="24"/>
        </w:rPr>
        <w:t>W Polsce infrastruktura ładowania jest na początkowym etapie rozwoj</w:t>
      </w:r>
      <w:r>
        <w:rPr>
          <w:sz w:val="24"/>
          <w:szCs w:val="24"/>
        </w:rPr>
        <w:t>u. Obecnie większość osób posiadających samochód elektryczny korzysta z prywatnych garaży, podjazdów przy domach jednorodzinnych czy własnych miejsc postojowych w budynkach wielorodzinnych. Często korzystają z energii elektrycznej pochodzącej z własnej ins</w:t>
      </w:r>
      <w:r>
        <w:rPr>
          <w:sz w:val="24"/>
          <w:szCs w:val="24"/>
        </w:rPr>
        <w:t xml:space="preserve">talacji fotowoltaicznej. Przybywa też punktów szybkiego ładowania dużej mocy wzdłuż głównych szlaków komunikacyjnych, co umożliwia już dziś w miarę bezproblemowe poruszanie się pomiędzy największymi polskimi miastami. </w:t>
      </w:r>
    </w:p>
    <w:p w14:paraId="675DEFAF" w14:textId="77777777" w:rsidR="00591EFD" w:rsidRDefault="00591EFD">
      <w:pPr>
        <w:jc w:val="both"/>
        <w:rPr>
          <w:sz w:val="24"/>
          <w:szCs w:val="24"/>
        </w:rPr>
      </w:pPr>
    </w:p>
    <w:p w14:paraId="19C0FFAB" w14:textId="77777777" w:rsidR="00591EFD" w:rsidRDefault="00426735">
      <w:pPr>
        <w:jc w:val="both"/>
        <w:rPr>
          <w:b/>
          <w:sz w:val="24"/>
          <w:szCs w:val="24"/>
        </w:rPr>
      </w:pPr>
      <w:r>
        <w:rPr>
          <w:sz w:val="24"/>
          <w:szCs w:val="24"/>
        </w:rPr>
        <w:t>To jednak nie wystarczy w perspektyw</w:t>
      </w:r>
      <w:r>
        <w:rPr>
          <w:sz w:val="24"/>
          <w:szCs w:val="24"/>
        </w:rPr>
        <w:t>ie kolejnych lat, w trakcie których przewidywany jest systematyczny wzrost liczby samochodów elektrycznych. Ładowanie aut będzie ważnym elementem codzienności w polskich miastach już za kilka lat. Nadszedł czas aby podjąć dyskusję, w jaki sposób powinniśmy</w:t>
      </w:r>
      <w:r>
        <w:rPr>
          <w:sz w:val="24"/>
          <w:szCs w:val="24"/>
        </w:rPr>
        <w:t xml:space="preserve"> rozwijać sieci ładowania w polskich miastach dla użytkowników nieposiadających możliwości ładowania w miejscu zamieszkania czy w miejscu pracy. Taką dyskusję pragniemy przeprowadzić podczas cyklu webinariów, który rozpoczynamy </w:t>
      </w:r>
      <w:r>
        <w:rPr>
          <w:b/>
          <w:sz w:val="24"/>
          <w:szCs w:val="24"/>
        </w:rPr>
        <w:t xml:space="preserve">na platformie Zoom w dniu 2 </w:t>
      </w:r>
      <w:r>
        <w:rPr>
          <w:b/>
          <w:sz w:val="24"/>
          <w:szCs w:val="24"/>
        </w:rPr>
        <w:t xml:space="preserve">grudnia (piątek) listopada o godz. 13:30. </w:t>
      </w:r>
    </w:p>
    <w:p w14:paraId="1C1CF699" w14:textId="77777777" w:rsidR="00591EFD" w:rsidRDefault="00591EFD">
      <w:pPr>
        <w:jc w:val="both"/>
        <w:rPr>
          <w:sz w:val="24"/>
          <w:szCs w:val="24"/>
        </w:rPr>
      </w:pPr>
    </w:p>
    <w:p w14:paraId="1E2D1D42" w14:textId="77777777" w:rsidR="00591EFD" w:rsidRDefault="00426735">
      <w:pPr>
        <w:jc w:val="both"/>
        <w:rPr>
          <w:sz w:val="24"/>
          <w:szCs w:val="24"/>
        </w:rPr>
      </w:pPr>
      <w:r>
        <w:rPr>
          <w:sz w:val="24"/>
          <w:szCs w:val="24"/>
        </w:rPr>
        <w:t>Aby zapewnić polskim samorządom wiedzę w tym zakresie, sprawdziliśmy, jak radzą sobie inne samorządy na przykładzie trzech miast europejskich. Podczas webinarium zaprezentujemy kluczowe wnioski z naszego najnowsz</w:t>
      </w:r>
      <w:r>
        <w:rPr>
          <w:sz w:val="24"/>
          <w:szCs w:val="24"/>
        </w:rPr>
        <w:t xml:space="preserve">ego raportu, zawierającego analizę polityk miejskich w obszarze miejskiej infrastruktury ładowania. W raporcie analizujemy zarówno model rozwoju infrastruktury ładowania w jednej z największych metropolii naszego kontynentu jaką jest Londyn, ale też miast </w:t>
      </w:r>
      <w:r>
        <w:rPr>
          <w:sz w:val="24"/>
          <w:szCs w:val="24"/>
        </w:rPr>
        <w:t>mniejszych, takich jak stolica Norwegii, Oslo, czy holenderski Utrecht. Na podstawie analizy tych trzech ośrodków przygotowaliśmy także zbiór rekomendacji dla polskich samorządowców. Dobrze jest uczyć się na doświadczeniach innych i wybierać rozwiązania sp</w:t>
      </w:r>
      <w:r>
        <w:rPr>
          <w:sz w:val="24"/>
          <w:szCs w:val="24"/>
        </w:rPr>
        <w:t xml:space="preserve">rawdzone, najbardziej odpowiadające specyfice i potrzebom danego miasta. Jest to szczególnie ważne w obecnym czasie, kiedy nasze miasta muszą podjąć decyzję co do przyszłości opracowanych i przyjętych planów budowy publicznie dostępnych punktów ładowania. </w:t>
      </w:r>
      <w:r>
        <w:rPr>
          <w:sz w:val="24"/>
          <w:szCs w:val="24"/>
        </w:rPr>
        <w:t>W ogromnej większości przypadków operatorzy sieci dystrybucyjnej nie wywiązali się z obowiązku budowy takich punktów, a po zniesieniu tego ustawowego obowiązku miasta muszą podjąć decyzje o przyszłości i sposobie realizacji  przyjętych planów. Raport w for</w:t>
      </w:r>
      <w:r>
        <w:rPr>
          <w:sz w:val="24"/>
          <w:szCs w:val="24"/>
        </w:rPr>
        <w:t xml:space="preserve">macie PDF dostępny jest na stronie Fundacji Promocji Pojazdów Elektrycznych: </w:t>
      </w:r>
      <w:hyperlink r:id="rId10">
        <w:r>
          <w:rPr>
            <w:color w:val="0000FF"/>
            <w:sz w:val="24"/>
            <w:szCs w:val="24"/>
            <w:u w:val="single"/>
          </w:rPr>
          <w:t>https://fppe.pl/raport-jak-rozwijac-miejska-infrastrukture-ladowani</w:t>
        </w:r>
        <w:r>
          <w:rPr>
            <w:color w:val="0000FF"/>
            <w:sz w:val="24"/>
            <w:szCs w:val="24"/>
            <w:u w:val="single"/>
          </w:rPr>
          <w:t>a-pojazdow-elektrycznych</w:t>
        </w:r>
      </w:hyperlink>
      <w:r>
        <w:rPr>
          <w:sz w:val="24"/>
          <w:szCs w:val="24"/>
        </w:rPr>
        <w:t xml:space="preserve">. </w:t>
      </w:r>
    </w:p>
    <w:p w14:paraId="43C82001" w14:textId="77777777" w:rsidR="00591EFD" w:rsidRDefault="00591EFD">
      <w:pPr>
        <w:jc w:val="both"/>
        <w:rPr>
          <w:sz w:val="24"/>
          <w:szCs w:val="24"/>
        </w:rPr>
      </w:pPr>
    </w:p>
    <w:p w14:paraId="6F809496" w14:textId="77777777" w:rsidR="00591EFD" w:rsidRDefault="00426735">
      <w:pPr>
        <w:jc w:val="both"/>
        <w:rPr>
          <w:sz w:val="24"/>
          <w:szCs w:val="24"/>
        </w:rPr>
      </w:pPr>
      <w:r>
        <w:rPr>
          <w:sz w:val="24"/>
          <w:szCs w:val="24"/>
        </w:rPr>
        <w:t>Aby przybliżyć problematykę miejskich sieci infrastruktury ładowania i omówić problemy z jakimi muszą mierzyć się polskie samorządy, organizujemy cykl webinariów, podczas których będziemy dyskutować o możliwych rozwiązaniach. Po</w:t>
      </w:r>
      <w:r>
        <w:rPr>
          <w:sz w:val="24"/>
          <w:szCs w:val="24"/>
        </w:rPr>
        <w:t>dczas pierwszego spotkania opowiemy, jak z infrastrukturą ładowania radzi sobie holenderski Utrecht i które z nich maja potencjał do zastosowania w naszych miastach. Z kolei o polskiej perspektywie opowie przedstawiciel wrocławskiego ratusza.  Podczas kole</w:t>
      </w:r>
      <w:r>
        <w:rPr>
          <w:sz w:val="24"/>
          <w:szCs w:val="24"/>
        </w:rPr>
        <w:t xml:space="preserve">jnych spotkań porozmawiamy o Londynie oraz Oslo, a punkt widzenia innych polskich miast zaprezentują ich przedstawiciele. Nasz cykl zakończymy podsumowaniem i kluczowymi rekomendacjami dla włodarzy polskich miast.  </w:t>
      </w:r>
    </w:p>
    <w:p w14:paraId="32D1309C" w14:textId="77777777" w:rsidR="00591EFD" w:rsidRDefault="00591EFD">
      <w:pPr>
        <w:jc w:val="both"/>
        <w:rPr>
          <w:sz w:val="24"/>
          <w:szCs w:val="24"/>
        </w:rPr>
      </w:pPr>
    </w:p>
    <w:p w14:paraId="1E429CBA" w14:textId="77777777" w:rsidR="00591EFD" w:rsidRDefault="00426735">
      <w:pPr>
        <w:jc w:val="both"/>
        <w:rPr>
          <w:sz w:val="24"/>
          <w:szCs w:val="24"/>
        </w:rPr>
      </w:pPr>
      <w:r>
        <w:rPr>
          <w:sz w:val="24"/>
          <w:szCs w:val="24"/>
        </w:rPr>
        <w:t xml:space="preserve">Gościem pierwszego </w:t>
      </w:r>
      <w:proofErr w:type="spellStart"/>
      <w:r>
        <w:rPr>
          <w:sz w:val="24"/>
          <w:szCs w:val="24"/>
        </w:rPr>
        <w:t>webinaru</w:t>
      </w:r>
      <w:proofErr w:type="spellEnd"/>
      <w:r>
        <w:rPr>
          <w:sz w:val="24"/>
          <w:szCs w:val="24"/>
        </w:rPr>
        <w:t xml:space="preserve"> będzie  pan</w:t>
      </w:r>
      <w:r>
        <w:rPr>
          <w:sz w:val="24"/>
          <w:szCs w:val="24"/>
        </w:rPr>
        <w:t xml:space="preserve"> Sławomir Gonciarz, Wicedyrektor Departamentu Infrastruktury i Transportu w Urzędzie Miasta. Przedstawi on dotychczasowe doświadczenia i plany na przyszłość dotyczące elektromobilności w stolicy Dolnego Śląska. Wrocław jako pierwszy w Polsce uruchomił miej</w:t>
      </w:r>
      <w:r>
        <w:rPr>
          <w:sz w:val="24"/>
          <w:szCs w:val="24"/>
        </w:rPr>
        <w:t xml:space="preserve">ską sieć elektrycznego </w:t>
      </w:r>
      <w:proofErr w:type="spellStart"/>
      <w:r>
        <w:rPr>
          <w:sz w:val="24"/>
          <w:szCs w:val="24"/>
        </w:rPr>
        <w:t>carsharingu</w:t>
      </w:r>
      <w:proofErr w:type="spellEnd"/>
      <w:r>
        <w:rPr>
          <w:sz w:val="24"/>
          <w:szCs w:val="24"/>
        </w:rPr>
        <w:t>. Czy nadal elektromobilność postrzegana jest przez władze miasta jako skuteczny instrument na rzecz poprawy jakości powietrza i jakości życia mieszkańców miasta ? Czy znaczące podwyżki cen energii elektrycznej wyhamują po</w:t>
      </w:r>
      <w:r>
        <w:rPr>
          <w:sz w:val="24"/>
          <w:szCs w:val="24"/>
        </w:rPr>
        <w:t xml:space="preserve">pyt i spowolnią rozwój infrastruktury ładowania ?  Czy wprowadzenie Stref Czystego Transportu w naszych miastach może przyspieszyć proces budowy infrastruktury ?  </w:t>
      </w:r>
    </w:p>
    <w:p w14:paraId="7C834D0E" w14:textId="77777777" w:rsidR="00591EFD" w:rsidRDefault="00591EFD">
      <w:pPr>
        <w:jc w:val="both"/>
        <w:rPr>
          <w:sz w:val="24"/>
          <w:szCs w:val="24"/>
        </w:rPr>
      </w:pPr>
    </w:p>
    <w:p w14:paraId="543008D9" w14:textId="77777777" w:rsidR="00591EFD" w:rsidRDefault="00426735">
      <w:pPr>
        <w:jc w:val="both"/>
        <w:rPr>
          <w:sz w:val="24"/>
          <w:szCs w:val="24"/>
        </w:rPr>
      </w:pPr>
      <w:r>
        <w:rPr>
          <w:sz w:val="24"/>
          <w:szCs w:val="24"/>
        </w:rPr>
        <w:t>Z pewnością miejska infrastruktura ładowania będzie stopniowo rozwijana. Pytanie brzmi, jak</w:t>
      </w:r>
      <w:r>
        <w:rPr>
          <w:sz w:val="24"/>
          <w:szCs w:val="24"/>
        </w:rPr>
        <w:t xml:space="preserve"> wartościową infrastrukturę uda się wybudować i czy będzie ona dopasowana do lokalnych potrzeb i możliwości. O tym trzeba myśleć już dzisiaj. Bez długofalowej, przemyślanej polityki miejskiej infrastruktura ładowania będzie powstawać tam, gdzie będzie najł</w:t>
      </w:r>
      <w:r>
        <w:rPr>
          <w:sz w:val="24"/>
          <w:szCs w:val="24"/>
        </w:rPr>
        <w:t>atwiej i najtaniej ją wybudować – ale to nie zawsze oznacza miejsce, w którym będzie najbardziej potrzebna i będzie wspierać realizację celów środowiskowych i rozwojowych miast.</w:t>
      </w:r>
    </w:p>
    <w:p w14:paraId="51D042ED" w14:textId="77777777" w:rsidR="00591EFD" w:rsidRDefault="00591EFD">
      <w:pPr>
        <w:jc w:val="both"/>
        <w:rPr>
          <w:sz w:val="24"/>
          <w:szCs w:val="24"/>
        </w:rPr>
      </w:pPr>
    </w:p>
    <w:p w14:paraId="3DA44C9F" w14:textId="77777777" w:rsidR="00293628" w:rsidRDefault="00426735">
      <w:pPr>
        <w:jc w:val="both"/>
        <w:rPr>
          <w:sz w:val="24"/>
          <w:szCs w:val="24"/>
        </w:rPr>
      </w:pPr>
      <w:r>
        <w:rPr>
          <w:sz w:val="24"/>
          <w:szCs w:val="24"/>
        </w:rPr>
        <w:t xml:space="preserve">Udział w naszym </w:t>
      </w:r>
      <w:proofErr w:type="spellStart"/>
      <w:r>
        <w:rPr>
          <w:sz w:val="24"/>
          <w:szCs w:val="24"/>
        </w:rPr>
        <w:t>webinarze</w:t>
      </w:r>
      <w:proofErr w:type="spellEnd"/>
      <w:r>
        <w:rPr>
          <w:sz w:val="24"/>
          <w:szCs w:val="24"/>
        </w:rPr>
        <w:t xml:space="preserve"> wymaga wcześniejszej rejestracji - ale zajmie to </w:t>
      </w:r>
      <w:r w:rsidR="00293628">
        <w:rPr>
          <w:sz w:val="24"/>
          <w:szCs w:val="24"/>
        </w:rPr>
        <w:t xml:space="preserve">mniej niż </w:t>
      </w:r>
      <w:r>
        <w:rPr>
          <w:sz w:val="24"/>
          <w:szCs w:val="24"/>
        </w:rPr>
        <w:t xml:space="preserve">minutę.  Formularz rejestracyjny można wypełnić pod tym adresem </w:t>
      </w:r>
      <w:hyperlink r:id="rId11" w:history="1">
        <w:r w:rsidR="00293628" w:rsidRPr="00433873">
          <w:rPr>
            <w:rStyle w:val="Hipercze"/>
            <w:sz w:val="24"/>
            <w:szCs w:val="24"/>
          </w:rPr>
          <w:t>https://bit.ly/3fR3lCn</w:t>
        </w:r>
      </w:hyperlink>
    </w:p>
    <w:p w14:paraId="631C5763" w14:textId="77777777" w:rsidR="00591EFD" w:rsidRDefault="00426735">
      <w:pPr>
        <w:jc w:val="both"/>
        <w:rPr>
          <w:sz w:val="24"/>
          <w:szCs w:val="24"/>
        </w:rPr>
      </w:pPr>
      <w:r>
        <w:rPr>
          <w:sz w:val="24"/>
          <w:szCs w:val="24"/>
        </w:rPr>
        <w:lastRenderedPageBreak/>
        <w:t xml:space="preserve">Po zakończeniu rejestracji otrzymają Państwo </w:t>
      </w:r>
      <w:r w:rsidR="00293628">
        <w:rPr>
          <w:sz w:val="24"/>
          <w:szCs w:val="24"/>
        </w:rPr>
        <w:t xml:space="preserve">potwierdzenie wraz </w:t>
      </w:r>
      <w:r>
        <w:rPr>
          <w:sz w:val="24"/>
          <w:szCs w:val="24"/>
        </w:rPr>
        <w:t>z linkiem, dzięki któremu można będzie dołączyć do spotkan</w:t>
      </w:r>
      <w:r>
        <w:rPr>
          <w:sz w:val="24"/>
          <w:szCs w:val="24"/>
        </w:rPr>
        <w:t>ia.</w:t>
      </w:r>
    </w:p>
    <w:p w14:paraId="515152D2" w14:textId="77777777" w:rsidR="00591EFD" w:rsidRDefault="00591EFD">
      <w:pPr>
        <w:jc w:val="both"/>
        <w:rPr>
          <w:sz w:val="24"/>
          <w:szCs w:val="24"/>
        </w:rPr>
      </w:pPr>
    </w:p>
    <w:p w14:paraId="37E324AC" w14:textId="77777777" w:rsidR="00591EFD" w:rsidRDefault="00426735">
      <w:pPr>
        <w:jc w:val="both"/>
        <w:rPr>
          <w:sz w:val="24"/>
          <w:szCs w:val="24"/>
        </w:rPr>
      </w:pPr>
      <w:r>
        <w:rPr>
          <w:sz w:val="24"/>
          <w:szCs w:val="24"/>
        </w:rPr>
        <w:t xml:space="preserve">Program znajdą Państwo poniżej, a pytania w kwestiach technicznych i organizacyjnych proszę kierować do Jacka </w:t>
      </w:r>
      <w:proofErr w:type="spellStart"/>
      <w:r>
        <w:rPr>
          <w:sz w:val="24"/>
          <w:szCs w:val="24"/>
        </w:rPr>
        <w:t>Mizaka</w:t>
      </w:r>
      <w:proofErr w:type="spellEnd"/>
      <w:r>
        <w:rPr>
          <w:sz w:val="24"/>
          <w:szCs w:val="24"/>
        </w:rPr>
        <w:t xml:space="preserve">, tel. 728 990 990 e-mail: </w:t>
      </w:r>
      <w:hyperlink r:id="rId12">
        <w:r>
          <w:rPr>
            <w:color w:val="0000FF"/>
            <w:sz w:val="24"/>
            <w:szCs w:val="24"/>
            <w:u w:val="single"/>
          </w:rPr>
          <w:t>jacek.mizak@fppe.pl</w:t>
        </w:r>
      </w:hyperlink>
      <w:r>
        <w:rPr>
          <w:sz w:val="24"/>
          <w:szCs w:val="24"/>
        </w:rPr>
        <w:t>.</w:t>
      </w:r>
    </w:p>
    <w:p w14:paraId="2002A0EB" w14:textId="77777777" w:rsidR="00591EFD" w:rsidRDefault="00426735">
      <w:pPr>
        <w:jc w:val="both"/>
        <w:rPr>
          <w:sz w:val="24"/>
          <w:szCs w:val="24"/>
        </w:rPr>
      </w:pPr>
      <w:r>
        <w:rPr>
          <w:sz w:val="24"/>
          <w:szCs w:val="24"/>
        </w:rPr>
        <w:t xml:space="preserve"> </w:t>
      </w:r>
    </w:p>
    <w:p w14:paraId="1FE42752" w14:textId="77777777" w:rsidR="00591EFD" w:rsidRDefault="00591EFD">
      <w:pPr>
        <w:jc w:val="both"/>
        <w:rPr>
          <w:sz w:val="24"/>
          <w:szCs w:val="24"/>
        </w:rPr>
      </w:pPr>
    </w:p>
    <w:p w14:paraId="0EC5475D" w14:textId="77777777" w:rsidR="00591EFD" w:rsidRDefault="00426735">
      <w:pPr>
        <w:jc w:val="both"/>
        <w:rPr>
          <w:sz w:val="24"/>
          <w:szCs w:val="24"/>
        </w:rPr>
      </w:pPr>
      <w:r>
        <w:rPr>
          <w:sz w:val="24"/>
          <w:szCs w:val="24"/>
        </w:rPr>
        <w:t xml:space="preserve">Zapraszamy do aktywnego udziału w </w:t>
      </w:r>
      <w:r>
        <w:rPr>
          <w:sz w:val="24"/>
          <w:szCs w:val="24"/>
        </w:rPr>
        <w:t>naszym webinarium !</w:t>
      </w:r>
    </w:p>
    <w:p w14:paraId="414F74B4" w14:textId="77777777" w:rsidR="00591EFD" w:rsidRDefault="00591EFD">
      <w:pPr>
        <w:jc w:val="center"/>
        <w:rPr>
          <w:sz w:val="28"/>
          <w:szCs w:val="28"/>
        </w:rPr>
      </w:pPr>
    </w:p>
    <w:p w14:paraId="203D06E4" w14:textId="77777777" w:rsidR="00591EFD" w:rsidRDefault="00591EFD">
      <w:pPr>
        <w:jc w:val="center"/>
      </w:pPr>
    </w:p>
    <w:p w14:paraId="603E2913" w14:textId="77777777" w:rsidR="00591EFD" w:rsidRDefault="00426735">
      <w:pPr>
        <w:jc w:val="center"/>
        <w:rPr>
          <w:b/>
          <w:sz w:val="28"/>
          <w:szCs w:val="28"/>
        </w:rPr>
      </w:pPr>
      <w:r>
        <w:br w:type="page"/>
      </w:r>
    </w:p>
    <w:p w14:paraId="4BBAAC59" w14:textId="77777777" w:rsidR="00591EFD" w:rsidRDefault="00426735">
      <w:pPr>
        <w:jc w:val="center"/>
        <w:rPr>
          <w:b/>
          <w:sz w:val="28"/>
          <w:szCs w:val="28"/>
        </w:rPr>
      </w:pPr>
      <w:r>
        <w:rPr>
          <w:b/>
          <w:sz w:val="28"/>
          <w:szCs w:val="28"/>
        </w:rPr>
        <w:lastRenderedPageBreak/>
        <w:t xml:space="preserve">FORUM INNOWACYJNEGO TRANSPORTU </w:t>
      </w:r>
    </w:p>
    <w:p w14:paraId="5372A221" w14:textId="77777777" w:rsidR="00591EFD" w:rsidRDefault="00591EFD">
      <w:pPr>
        <w:jc w:val="center"/>
        <w:rPr>
          <w:b/>
          <w:sz w:val="28"/>
          <w:szCs w:val="28"/>
        </w:rPr>
      </w:pPr>
    </w:p>
    <w:p w14:paraId="6FC2B6FC" w14:textId="77777777" w:rsidR="00591EFD" w:rsidRDefault="00426735">
      <w:pPr>
        <w:jc w:val="center"/>
        <w:rPr>
          <w:b/>
          <w:sz w:val="28"/>
          <w:szCs w:val="28"/>
        </w:rPr>
      </w:pPr>
      <w:r>
        <w:rPr>
          <w:b/>
          <w:sz w:val="28"/>
          <w:szCs w:val="28"/>
        </w:rPr>
        <w:t>Prądem w smog - jak rozwijać miejską sieć ładowania pojazdów elektrycznych ?</w:t>
      </w:r>
    </w:p>
    <w:p w14:paraId="1BF2CA13" w14:textId="77777777" w:rsidR="00591EFD" w:rsidRDefault="00591EFD">
      <w:pPr>
        <w:jc w:val="center"/>
        <w:rPr>
          <w:b/>
          <w:sz w:val="28"/>
          <w:szCs w:val="28"/>
        </w:rPr>
      </w:pPr>
    </w:p>
    <w:p w14:paraId="4C3EFD5D" w14:textId="77777777" w:rsidR="00591EFD" w:rsidRDefault="00426735">
      <w:pPr>
        <w:jc w:val="center"/>
        <w:rPr>
          <w:b/>
          <w:sz w:val="28"/>
          <w:szCs w:val="28"/>
        </w:rPr>
      </w:pPr>
      <w:r>
        <w:rPr>
          <w:b/>
          <w:sz w:val="28"/>
          <w:szCs w:val="28"/>
        </w:rPr>
        <w:t>WEBINARIUM Nr 1</w:t>
      </w:r>
    </w:p>
    <w:p w14:paraId="278AB70C" w14:textId="77777777" w:rsidR="00591EFD" w:rsidRDefault="00426735">
      <w:pPr>
        <w:jc w:val="center"/>
        <w:rPr>
          <w:b/>
          <w:sz w:val="28"/>
          <w:szCs w:val="28"/>
        </w:rPr>
      </w:pPr>
      <w:r>
        <w:rPr>
          <w:b/>
          <w:sz w:val="28"/>
          <w:szCs w:val="28"/>
        </w:rPr>
        <w:t xml:space="preserve">Utrecht - Wrocław </w:t>
      </w:r>
    </w:p>
    <w:p w14:paraId="0F9D0E2B" w14:textId="77777777" w:rsidR="00591EFD" w:rsidRDefault="00591EFD">
      <w:pPr>
        <w:jc w:val="center"/>
      </w:pPr>
    </w:p>
    <w:p w14:paraId="1735540D" w14:textId="77777777" w:rsidR="00591EFD" w:rsidRDefault="00426735">
      <w:pPr>
        <w:jc w:val="center"/>
        <w:rPr>
          <w:b/>
          <w:sz w:val="28"/>
          <w:szCs w:val="28"/>
        </w:rPr>
      </w:pPr>
      <w:r>
        <w:rPr>
          <w:b/>
          <w:sz w:val="28"/>
          <w:szCs w:val="28"/>
        </w:rPr>
        <w:t>2 grudnia 2022 r., godz. 13:30</w:t>
      </w:r>
    </w:p>
    <w:p w14:paraId="73E634AF" w14:textId="77777777" w:rsidR="00591EFD" w:rsidRDefault="00426735">
      <w:pPr>
        <w:jc w:val="center"/>
        <w:rPr>
          <w:b/>
          <w:sz w:val="28"/>
          <w:szCs w:val="28"/>
        </w:rPr>
      </w:pPr>
      <w:r>
        <w:rPr>
          <w:b/>
          <w:sz w:val="28"/>
          <w:szCs w:val="28"/>
        </w:rPr>
        <w:t>Platforma Zoom</w:t>
      </w:r>
    </w:p>
    <w:p w14:paraId="61802618" w14:textId="77777777" w:rsidR="00591EFD" w:rsidRDefault="00591EFD">
      <w:pPr>
        <w:jc w:val="center"/>
        <w:rPr>
          <w:b/>
          <w:sz w:val="28"/>
          <w:szCs w:val="28"/>
        </w:rPr>
      </w:pPr>
    </w:p>
    <w:p w14:paraId="0C423EC3" w14:textId="77777777" w:rsidR="00591EFD" w:rsidRDefault="00426735">
      <w:pPr>
        <w:jc w:val="center"/>
        <w:rPr>
          <w:b/>
          <w:sz w:val="28"/>
          <w:szCs w:val="28"/>
        </w:rPr>
      </w:pPr>
      <w:r>
        <w:rPr>
          <w:b/>
          <w:sz w:val="28"/>
          <w:szCs w:val="28"/>
        </w:rPr>
        <w:t xml:space="preserve">Program </w:t>
      </w:r>
    </w:p>
    <w:p w14:paraId="646E82B9" w14:textId="77777777" w:rsidR="00591EFD" w:rsidRDefault="00591EFD">
      <w:pPr>
        <w:rPr>
          <w:sz w:val="24"/>
          <w:szCs w:val="24"/>
        </w:rPr>
      </w:pPr>
    </w:p>
    <w:p w14:paraId="7E99E2C6" w14:textId="77777777" w:rsidR="00591EFD" w:rsidRDefault="00591EFD">
      <w:pPr>
        <w:rPr>
          <w:sz w:val="24"/>
          <w:szCs w:val="24"/>
        </w:rPr>
      </w:pPr>
    </w:p>
    <w:p w14:paraId="709DB186" w14:textId="77777777" w:rsidR="00591EFD" w:rsidRDefault="00426735">
      <w:pPr>
        <w:rPr>
          <w:sz w:val="24"/>
          <w:szCs w:val="24"/>
        </w:rPr>
      </w:pPr>
      <w:r>
        <w:rPr>
          <w:sz w:val="24"/>
          <w:szCs w:val="24"/>
        </w:rPr>
        <w:t>5 min.</w:t>
      </w:r>
      <w:r>
        <w:rPr>
          <w:sz w:val="24"/>
          <w:szCs w:val="24"/>
        </w:rPr>
        <w:tab/>
      </w:r>
      <w:r>
        <w:rPr>
          <w:sz w:val="24"/>
          <w:szCs w:val="24"/>
        </w:rPr>
        <w:tab/>
      </w:r>
      <w:r>
        <w:rPr>
          <w:b/>
          <w:sz w:val="24"/>
          <w:szCs w:val="24"/>
        </w:rPr>
        <w:t>Otwarcie i wprowadz</w:t>
      </w:r>
      <w:r>
        <w:rPr>
          <w:b/>
          <w:sz w:val="24"/>
          <w:szCs w:val="24"/>
        </w:rPr>
        <w:t>enie</w:t>
      </w:r>
    </w:p>
    <w:p w14:paraId="6CB05B96" w14:textId="6D787E45" w:rsidR="00591EFD" w:rsidRDefault="00426735">
      <w:pPr>
        <w:rPr>
          <w:sz w:val="24"/>
          <w:szCs w:val="24"/>
        </w:rPr>
      </w:pPr>
      <w:r>
        <w:rPr>
          <w:sz w:val="24"/>
          <w:szCs w:val="24"/>
        </w:rPr>
        <w:tab/>
      </w:r>
      <w:r>
        <w:rPr>
          <w:sz w:val="24"/>
          <w:szCs w:val="24"/>
        </w:rPr>
        <w:tab/>
      </w:r>
      <w:r>
        <w:rPr>
          <w:b/>
          <w:sz w:val="24"/>
          <w:szCs w:val="24"/>
        </w:rPr>
        <w:t xml:space="preserve">Marcin </w:t>
      </w:r>
      <w:proofErr w:type="spellStart"/>
      <w:r>
        <w:rPr>
          <w:b/>
          <w:sz w:val="24"/>
          <w:szCs w:val="24"/>
        </w:rPr>
        <w:t>Korolec</w:t>
      </w:r>
      <w:proofErr w:type="spellEnd"/>
      <w:r>
        <w:rPr>
          <w:b/>
          <w:sz w:val="24"/>
          <w:szCs w:val="24"/>
        </w:rPr>
        <w:t>, Prezes Zarządu, Fundacja Promocji Pojazdów Elektrycznych</w:t>
      </w:r>
      <w:r>
        <w:rPr>
          <w:sz w:val="24"/>
          <w:szCs w:val="24"/>
        </w:rPr>
        <w:t xml:space="preserve"> </w:t>
      </w:r>
    </w:p>
    <w:p w14:paraId="44B677B6" w14:textId="77777777" w:rsidR="00591EFD" w:rsidRDefault="00591EFD">
      <w:pPr>
        <w:rPr>
          <w:sz w:val="24"/>
          <w:szCs w:val="24"/>
        </w:rPr>
      </w:pPr>
    </w:p>
    <w:p w14:paraId="271B6273" w14:textId="0B349FD0" w:rsidR="00591EFD" w:rsidRDefault="00130D93">
      <w:pPr>
        <w:ind w:left="1410" w:hanging="1410"/>
        <w:rPr>
          <w:i/>
          <w:sz w:val="24"/>
          <w:szCs w:val="24"/>
        </w:rPr>
      </w:pPr>
      <w:bookmarkStart w:id="4" w:name="_heading=h.30j0zll" w:colFirst="0" w:colLast="0"/>
      <w:bookmarkEnd w:id="4"/>
      <w:r>
        <w:rPr>
          <w:sz w:val="24"/>
          <w:szCs w:val="24"/>
        </w:rPr>
        <w:t>30</w:t>
      </w:r>
      <w:r w:rsidR="0096628C">
        <w:rPr>
          <w:sz w:val="24"/>
          <w:szCs w:val="24"/>
        </w:rPr>
        <w:t xml:space="preserve"> min</w:t>
      </w:r>
      <w:r w:rsidR="0096628C">
        <w:rPr>
          <w:sz w:val="24"/>
          <w:szCs w:val="24"/>
        </w:rPr>
        <w:tab/>
      </w:r>
      <w:r w:rsidR="0096628C">
        <w:rPr>
          <w:b/>
          <w:sz w:val="24"/>
          <w:szCs w:val="24"/>
        </w:rPr>
        <w:t>Utrecht  - prezentacja modelu rozwoju miejskiej infrastruktury ładowania i kluczowe wnioski</w:t>
      </w:r>
    </w:p>
    <w:p w14:paraId="609CADBE" w14:textId="77777777" w:rsidR="00591EFD" w:rsidRDefault="00426735">
      <w:pPr>
        <w:ind w:left="1410"/>
        <w:rPr>
          <w:sz w:val="24"/>
          <w:szCs w:val="24"/>
        </w:rPr>
      </w:pPr>
      <w:r>
        <w:rPr>
          <w:b/>
          <w:sz w:val="24"/>
          <w:szCs w:val="24"/>
        </w:rPr>
        <w:t>Jacek Mizak</w:t>
      </w:r>
      <w:r>
        <w:rPr>
          <w:sz w:val="24"/>
          <w:szCs w:val="24"/>
        </w:rPr>
        <w:t>, Fundacja Promocji Pojazdów Elektrycznych</w:t>
      </w:r>
    </w:p>
    <w:p w14:paraId="75C2354D" w14:textId="77777777" w:rsidR="00591EFD" w:rsidRDefault="00591EFD">
      <w:pPr>
        <w:rPr>
          <w:sz w:val="24"/>
          <w:szCs w:val="24"/>
        </w:rPr>
      </w:pPr>
    </w:p>
    <w:p w14:paraId="3683BEAA" w14:textId="6FF0A25D" w:rsidR="00591EFD" w:rsidRDefault="00130D93">
      <w:pPr>
        <w:ind w:left="1410" w:hanging="1410"/>
        <w:rPr>
          <w:sz w:val="24"/>
          <w:szCs w:val="24"/>
        </w:rPr>
      </w:pPr>
      <w:r>
        <w:rPr>
          <w:sz w:val="24"/>
          <w:szCs w:val="24"/>
        </w:rPr>
        <w:t>30</w:t>
      </w:r>
      <w:r w:rsidR="0096628C">
        <w:rPr>
          <w:sz w:val="24"/>
          <w:szCs w:val="24"/>
        </w:rPr>
        <w:t xml:space="preserve"> min</w:t>
      </w:r>
      <w:r w:rsidR="0096628C">
        <w:rPr>
          <w:sz w:val="24"/>
          <w:szCs w:val="24"/>
        </w:rPr>
        <w:tab/>
      </w:r>
      <w:r w:rsidR="0096628C">
        <w:rPr>
          <w:b/>
          <w:sz w:val="24"/>
          <w:szCs w:val="24"/>
        </w:rPr>
        <w:t>Elektromobilność we Wrocławiu – dotychczasowe doświadczenia i plany na przyszłość</w:t>
      </w:r>
      <w:r w:rsidR="0096628C">
        <w:rPr>
          <w:sz w:val="24"/>
          <w:szCs w:val="24"/>
        </w:rPr>
        <w:t xml:space="preserve"> </w:t>
      </w:r>
    </w:p>
    <w:p w14:paraId="7736449D" w14:textId="77777777" w:rsidR="00591EFD" w:rsidRDefault="00426735">
      <w:pPr>
        <w:ind w:left="1410" w:hanging="1410"/>
        <w:rPr>
          <w:sz w:val="24"/>
          <w:szCs w:val="24"/>
        </w:rPr>
      </w:pPr>
      <w:r>
        <w:rPr>
          <w:sz w:val="24"/>
          <w:szCs w:val="24"/>
        </w:rPr>
        <w:tab/>
      </w:r>
      <w:r w:rsidRPr="0096628C">
        <w:rPr>
          <w:b/>
          <w:bCs/>
          <w:sz w:val="24"/>
          <w:szCs w:val="24"/>
        </w:rPr>
        <w:t>Sławomir Gonciarz</w:t>
      </w:r>
      <w:r>
        <w:rPr>
          <w:sz w:val="24"/>
          <w:szCs w:val="24"/>
        </w:rPr>
        <w:t>, Z-ca Dyrektora Departamentu Infrastruktury i Transportu, Urząd Miasta Wrocławia</w:t>
      </w:r>
    </w:p>
    <w:p w14:paraId="77F33876" w14:textId="77777777" w:rsidR="00591EFD" w:rsidRDefault="00591EFD">
      <w:pPr>
        <w:ind w:left="1410" w:hanging="1410"/>
        <w:rPr>
          <w:sz w:val="24"/>
          <w:szCs w:val="24"/>
        </w:rPr>
      </w:pPr>
    </w:p>
    <w:p w14:paraId="48CA09C4" w14:textId="12B2B939" w:rsidR="00591EFD" w:rsidRDefault="00130D93">
      <w:pPr>
        <w:ind w:left="1410" w:hanging="1410"/>
        <w:rPr>
          <w:b/>
          <w:sz w:val="24"/>
          <w:szCs w:val="24"/>
        </w:rPr>
      </w:pPr>
      <w:r>
        <w:rPr>
          <w:sz w:val="24"/>
          <w:szCs w:val="24"/>
        </w:rPr>
        <w:t>20</w:t>
      </w:r>
      <w:r w:rsidR="0096628C">
        <w:rPr>
          <w:sz w:val="24"/>
          <w:szCs w:val="24"/>
        </w:rPr>
        <w:t xml:space="preserve"> min</w:t>
      </w:r>
      <w:r w:rsidR="0096628C">
        <w:rPr>
          <w:sz w:val="24"/>
          <w:szCs w:val="24"/>
        </w:rPr>
        <w:tab/>
      </w:r>
      <w:r w:rsidR="0096628C">
        <w:rPr>
          <w:b/>
          <w:sz w:val="24"/>
          <w:szCs w:val="24"/>
        </w:rPr>
        <w:t>Pytania i dyskusja</w:t>
      </w:r>
    </w:p>
    <w:p w14:paraId="09E58AA2" w14:textId="77777777" w:rsidR="00591EFD" w:rsidRDefault="00426735">
      <w:pPr>
        <w:ind w:left="2850" w:hanging="1410"/>
        <w:rPr>
          <w:sz w:val="24"/>
          <w:szCs w:val="24"/>
        </w:rPr>
      </w:pPr>
      <w:r>
        <w:rPr>
          <w:b/>
          <w:sz w:val="24"/>
          <w:szCs w:val="24"/>
        </w:rPr>
        <w:t xml:space="preserve">Moderacja: Hubert </w:t>
      </w:r>
      <w:proofErr w:type="spellStart"/>
      <w:r>
        <w:rPr>
          <w:b/>
          <w:sz w:val="24"/>
          <w:szCs w:val="24"/>
        </w:rPr>
        <w:t>Różyk</w:t>
      </w:r>
      <w:proofErr w:type="spellEnd"/>
      <w:r>
        <w:rPr>
          <w:b/>
          <w:sz w:val="24"/>
          <w:szCs w:val="24"/>
        </w:rPr>
        <w:t xml:space="preserve">,  </w:t>
      </w:r>
      <w:r>
        <w:rPr>
          <w:sz w:val="24"/>
          <w:szCs w:val="24"/>
        </w:rPr>
        <w:t xml:space="preserve">Fundacja Promocji </w:t>
      </w:r>
      <w:r>
        <w:rPr>
          <w:sz w:val="24"/>
          <w:szCs w:val="24"/>
        </w:rPr>
        <w:t>Pojazdów Elektrycznych</w:t>
      </w:r>
    </w:p>
    <w:p w14:paraId="460427F1" w14:textId="77777777" w:rsidR="00591EFD" w:rsidRDefault="00591EFD">
      <w:pPr>
        <w:ind w:left="1410" w:hanging="1410"/>
        <w:rPr>
          <w:sz w:val="24"/>
          <w:szCs w:val="24"/>
        </w:rPr>
      </w:pPr>
    </w:p>
    <w:p w14:paraId="287D2025" w14:textId="77777777" w:rsidR="00591EFD" w:rsidRDefault="00426735">
      <w:pPr>
        <w:ind w:left="1410" w:hanging="1410"/>
        <w:rPr>
          <w:b/>
          <w:sz w:val="24"/>
          <w:szCs w:val="24"/>
        </w:rPr>
      </w:pPr>
      <w:r>
        <w:rPr>
          <w:sz w:val="24"/>
          <w:szCs w:val="24"/>
        </w:rPr>
        <w:t>5 min</w:t>
      </w:r>
      <w:r>
        <w:rPr>
          <w:sz w:val="24"/>
          <w:szCs w:val="24"/>
        </w:rPr>
        <w:tab/>
      </w:r>
      <w:r>
        <w:rPr>
          <w:b/>
          <w:sz w:val="24"/>
          <w:szCs w:val="24"/>
        </w:rPr>
        <w:t xml:space="preserve">Podsumowanie i zakończenie </w:t>
      </w:r>
    </w:p>
    <w:p w14:paraId="6346EBE1" w14:textId="77777777" w:rsidR="00591EFD" w:rsidRDefault="00426735">
      <w:pPr>
        <w:ind w:left="702" w:firstLine="708"/>
        <w:rPr>
          <w:sz w:val="24"/>
          <w:szCs w:val="24"/>
        </w:rPr>
      </w:pPr>
      <w:r>
        <w:rPr>
          <w:b/>
          <w:sz w:val="24"/>
          <w:szCs w:val="24"/>
        </w:rPr>
        <w:tab/>
        <w:t xml:space="preserve">Hubert </w:t>
      </w:r>
      <w:proofErr w:type="spellStart"/>
      <w:r>
        <w:rPr>
          <w:b/>
          <w:sz w:val="24"/>
          <w:szCs w:val="24"/>
        </w:rPr>
        <w:t>Różyk</w:t>
      </w:r>
      <w:proofErr w:type="spellEnd"/>
      <w:r>
        <w:rPr>
          <w:b/>
          <w:sz w:val="24"/>
          <w:szCs w:val="24"/>
        </w:rPr>
        <w:t xml:space="preserve">, </w:t>
      </w:r>
      <w:r>
        <w:rPr>
          <w:sz w:val="24"/>
          <w:szCs w:val="24"/>
        </w:rPr>
        <w:t>Fundacja Promocji Pojazdów Elektrycznych</w:t>
      </w:r>
      <w:r>
        <w:rPr>
          <w:b/>
          <w:sz w:val="24"/>
          <w:szCs w:val="24"/>
        </w:rPr>
        <w:t xml:space="preserve"> </w:t>
      </w:r>
    </w:p>
    <w:sectPr w:rsidR="00591EFD">
      <w:headerReference w:type="default" r:id="rId13"/>
      <w:footerReference w:type="default" r:id="rId14"/>
      <w:pgSz w:w="11906" w:h="16838"/>
      <w:pgMar w:top="1440" w:right="1080" w:bottom="1440" w:left="1080" w:header="709" w:footer="72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A20E" w14:textId="77777777" w:rsidR="001D3AD7" w:rsidRDefault="001D3AD7">
      <w:r>
        <w:separator/>
      </w:r>
    </w:p>
  </w:endnote>
  <w:endnote w:type="continuationSeparator" w:id="0">
    <w:p w14:paraId="36133DD0" w14:textId="77777777" w:rsidR="001D3AD7" w:rsidRDefault="001D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D222F" w14:textId="77777777" w:rsidR="00591EFD" w:rsidRDefault="00426735">
    <w:pPr>
      <w:pBdr>
        <w:top w:val="nil"/>
        <w:left w:val="nil"/>
        <w:bottom w:val="nil"/>
        <w:right w:val="nil"/>
        <w:between w:val="nil"/>
      </w:pBdr>
      <w:tabs>
        <w:tab w:val="center" w:pos="4536"/>
        <w:tab w:val="right" w:pos="9072"/>
        <w:tab w:val="left" w:pos="567"/>
      </w:tabs>
      <w:ind w:left="-709"/>
      <w:jc w:val="center"/>
      <w:rPr>
        <w:rFonts w:ascii="Arial" w:eastAsia="Arial" w:hAnsi="Arial" w:cs="Arial"/>
        <w:smallCaps/>
        <w:color w:val="C51A4A"/>
        <w:sz w:val="12"/>
        <w:szCs w:val="12"/>
      </w:rPr>
    </w:pPr>
    <w:r>
      <w:rPr>
        <w:rFonts w:ascii="Arial" w:eastAsia="Arial" w:hAnsi="Arial" w:cs="Arial"/>
        <w:smallCaps/>
        <w:color w:val="C51A4A"/>
        <w:sz w:val="12"/>
        <w:szCs w:val="12"/>
      </w:rPr>
      <w:t xml:space="preserve"> </w:t>
    </w:r>
  </w:p>
  <w:p w14:paraId="58C547D4" w14:textId="77777777" w:rsidR="00591EFD" w:rsidRDefault="00591EFD">
    <w:pPr>
      <w:pBdr>
        <w:top w:val="nil"/>
        <w:left w:val="nil"/>
        <w:bottom w:val="nil"/>
        <w:right w:val="nil"/>
        <w:between w:val="nil"/>
      </w:pBdr>
      <w:tabs>
        <w:tab w:val="center" w:pos="4536"/>
        <w:tab w:val="right" w:pos="9072"/>
        <w:tab w:val="left" w:pos="567"/>
      </w:tabs>
      <w:ind w:left="-709"/>
      <w:jc w:val="center"/>
      <w:rPr>
        <w:rFonts w:ascii="Arial" w:eastAsia="Arial" w:hAnsi="Arial" w:cs="Arial"/>
        <w:smallCaps/>
        <w:color w:val="C51A4A"/>
        <w:sz w:val="12"/>
        <w:szCs w:val="12"/>
      </w:rPr>
    </w:pPr>
  </w:p>
  <w:p w14:paraId="2361794B" w14:textId="77777777" w:rsidR="00591EFD" w:rsidRDefault="00591EFD">
    <w:pPr>
      <w:pBdr>
        <w:top w:val="nil"/>
        <w:left w:val="nil"/>
        <w:bottom w:val="nil"/>
        <w:right w:val="nil"/>
        <w:between w:val="nil"/>
      </w:pBdr>
      <w:tabs>
        <w:tab w:val="center" w:pos="4536"/>
        <w:tab w:val="right" w:pos="9072"/>
        <w:tab w:val="left" w:pos="567"/>
      </w:tabs>
      <w:ind w:left="-709"/>
      <w:jc w:val="center"/>
      <w:rPr>
        <w:rFonts w:ascii="Arial" w:eastAsia="Arial" w:hAnsi="Arial" w:cs="Arial"/>
        <w:smallCaps/>
        <w:color w:val="C51A4A"/>
        <w:sz w:val="12"/>
        <w:szCs w:val="12"/>
      </w:rPr>
    </w:pPr>
  </w:p>
  <w:p w14:paraId="6D76ED96" w14:textId="77777777" w:rsidR="00591EFD" w:rsidRDefault="00591EFD">
    <w:pPr>
      <w:pBdr>
        <w:top w:val="nil"/>
        <w:left w:val="nil"/>
        <w:bottom w:val="nil"/>
        <w:right w:val="nil"/>
        <w:between w:val="nil"/>
      </w:pBdr>
      <w:tabs>
        <w:tab w:val="center" w:pos="4536"/>
        <w:tab w:val="right" w:pos="9072"/>
        <w:tab w:val="left" w:pos="567"/>
      </w:tabs>
      <w:ind w:left="-709"/>
      <w:jc w:val="center"/>
      <w:rPr>
        <w:rFonts w:ascii="Arial" w:eastAsia="Arial" w:hAnsi="Arial" w:cs="Arial"/>
        <w:smallCaps/>
        <w:color w:val="C51A4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9FB2" w14:textId="77777777" w:rsidR="001D3AD7" w:rsidRDefault="001D3AD7">
      <w:r>
        <w:separator/>
      </w:r>
    </w:p>
  </w:footnote>
  <w:footnote w:type="continuationSeparator" w:id="0">
    <w:p w14:paraId="44C90AD5" w14:textId="77777777" w:rsidR="001D3AD7" w:rsidRDefault="001D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B772" w14:textId="77777777" w:rsidR="00591EFD" w:rsidRDefault="00426735">
    <w:pPr>
      <w:pBdr>
        <w:top w:val="nil"/>
        <w:left w:val="nil"/>
        <w:bottom w:val="nil"/>
        <w:right w:val="nil"/>
        <w:between w:val="nil"/>
      </w:pBdr>
      <w:tabs>
        <w:tab w:val="center" w:pos="4536"/>
        <w:tab w:val="right" w:pos="9072"/>
      </w:tabs>
      <w:ind w:left="-709"/>
      <w:rPr>
        <w:color w:val="000000"/>
      </w:rPr>
    </w:pPr>
    <w:r>
      <w:rPr>
        <w:color w:val="000000"/>
      </w:rPr>
      <w:t xml:space="preserve">                                                      </w:t>
    </w:r>
  </w:p>
  <w:tbl>
    <w:tblPr>
      <w:tblStyle w:val="a"/>
      <w:tblW w:w="996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5145"/>
      <w:gridCol w:w="4817"/>
    </w:tblGrid>
    <w:tr w:rsidR="00591EFD" w14:paraId="511C28D2" w14:textId="77777777">
      <w:trPr>
        <w:jc w:val="center"/>
      </w:trPr>
      <w:tc>
        <w:tcPr>
          <w:tcW w:w="5145" w:type="dxa"/>
        </w:tcPr>
        <w:p w14:paraId="372190B1" w14:textId="77777777" w:rsidR="00591EFD" w:rsidRDefault="00426735">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AC30560" wp14:editId="66B2095E">
                <wp:extent cx="1923299" cy="6146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3299" cy="614695"/>
                        </a:xfrm>
                        <a:prstGeom prst="rect">
                          <a:avLst/>
                        </a:prstGeom>
                        <a:ln/>
                      </pic:spPr>
                    </pic:pic>
                  </a:graphicData>
                </a:graphic>
              </wp:inline>
            </w:drawing>
          </w:r>
        </w:p>
      </w:tc>
      <w:tc>
        <w:tcPr>
          <w:tcW w:w="4817" w:type="dxa"/>
        </w:tcPr>
        <w:p w14:paraId="1DB8AEF2" w14:textId="77777777" w:rsidR="00591EFD" w:rsidRDefault="00591EFD">
          <w:pPr>
            <w:pBdr>
              <w:top w:val="nil"/>
              <w:left w:val="nil"/>
              <w:bottom w:val="nil"/>
              <w:right w:val="nil"/>
              <w:between w:val="nil"/>
            </w:pBdr>
            <w:tabs>
              <w:tab w:val="center" w:pos="4536"/>
              <w:tab w:val="right" w:pos="9072"/>
            </w:tabs>
            <w:jc w:val="right"/>
            <w:rPr>
              <w:color w:val="000000"/>
            </w:rPr>
          </w:pPr>
        </w:p>
      </w:tc>
    </w:tr>
  </w:tbl>
  <w:p w14:paraId="4056CEE4" w14:textId="77777777" w:rsidR="00591EFD" w:rsidRDefault="00591EFD">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FD"/>
    <w:rsid w:val="00130D93"/>
    <w:rsid w:val="001D3AD7"/>
    <w:rsid w:val="00293628"/>
    <w:rsid w:val="003B1164"/>
    <w:rsid w:val="00426735"/>
    <w:rsid w:val="00591EFD"/>
    <w:rsid w:val="006F2E15"/>
    <w:rsid w:val="00966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6EE6"/>
  <w15:docId w15:val="{4DD40113-6E75-4EF7-BD3F-EFFB7C8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867E04"/>
    <w:pPr>
      <w:tabs>
        <w:tab w:val="center" w:pos="4536"/>
        <w:tab w:val="right" w:pos="9072"/>
      </w:tabs>
    </w:pPr>
  </w:style>
  <w:style w:type="character" w:customStyle="1" w:styleId="NagwekZnak">
    <w:name w:val="Nagłówek Znak"/>
    <w:basedOn w:val="Domylnaczcionkaakapitu"/>
    <w:link w:val="Nagwek"/>
    <w:uiPriority w:val="99"/>
    <w:rsid w:val="00867E04"/>
  </w:style>
  <w:style w:type="paragraph" w:styleId="Stopka">
    <w:name w:val="footer"/>
    <w:basedOn w:val="Normalny"/>
    <w:link w:val="StopkaZnak"/>
    <w:uiPriority w:val="99"/>
    <w:unhideWhenUsed/>
    <w:rsid w:val="00867E04"/>
    <w:pPr>
      <w:tabs>
        <w:tab w:val="center" w:pos="4536"/>
        <w:tab w:val="right" w:pos="9072"/>
      </w:tabs>
    </w:pPr>
  </w:style>
  <w:style w:type="character" w:customStyle="1" w:styleId="StopkaZnak">
    <w:name w:val="Stopka Znak"/>
    <w:basedOn w:val="Domylnaczcionkaakapitu"/>
    <w:link w:val="Stopka"/>
    <w:uiPriority w:val="99"/>
    <w:rsid w:val="00867E04"/>
  </w:style>
  <w:style w:type="paragraph" w:styleId="Tekstdymka">
    <w:name w:val="Balloon Text"/>
    <w:basedOn w:val="Normalny"/>
    <w:link w:val="TekstdymkaZnak"/>
    <w:uiPriority w:val="99"/>
    <w:semiHidden/>
    <w:unhideWhenUsed/>
    <w:rsid w:val="00867E04"/>
    <w:rPr>
      <w:rFonts w:ascii="Tahoma" w:hAnsi="Tahoma" w:cs="Tahoma"/>
      <w:sz w:val="16"/>
      <w:szCs w:val="16"/>
    </w:rPr>
  </w:style>
  <w:style w:type="character" w:customStyle="1" w:styleId="TekstdymkaZnak">
    <w:name w:val="Tekst dymka Znak"/>
    <w:basedOn w:val="Domylnaczcionkaakapitu"/>
    <w:link w:val="Tekstdymka"/>
    <w:uiPriority w:val="99"/>
    <w:semiHidden/>
    <w:rsid w:val="00867E04"/>
    <w:rPr>
      <w:rFonts w:ascii="Tahoma" w:hAnsi="Tahoma" w:cs="Tahoma"/>
      <w:sz w:val="16"/>
      <w:szCs w:val="16"/>
    </w:rPr>
  </w:style>
  <w:style w:type="paragraph" w:styleId="NormalnyWeb">
    <w:name w:val="Normal (Web)"/>
    <w:basedOn w:val="Normalny"/>
    <w:uiPriority w:val="99"/>
    <w:semiHidden/>
    <w:unhideWhenUsed/>
    <w:rsid w:val="00BD2003"/>
    <w:pPr>
      <w:spacing w:before="100" w:beforeAutospacing="1" w:after="100" w:afterAutospacing="1"/>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581795"/>
    <w:rPr>
      <w:sz w:val="20"/>
      <w:szCs w:val="20"/>
    </w:rPr>
  </w:style>
  <w:style w:type="character" w:customStyle="1" w:styleId="TekstprzypisudolnegoZnak">
    <w:name w:val="Tekst przypisu dolnego Znak"/>
    <w:basedOn w:val="Domylnaczcionkaakapitu"/>
    <w:link w:val="Tekstprzypisudolnego"/>
    <w:uiPriority w:val="99"/>
    <w:semiHidden/>
    <w:rsid w:val="00581795"/>
    <w:rPr>
      <w:sz w:val="20"/>
      <w:szCs w:val="20"/>
    </w:rPr>
  </w:style>
  <w:style w:type="character" w:styleId="Odwoanieprzypisudolnego">
    <w:name w:val="footnote reference"/>
    <w:basedOn w:val="Domylnaczcionkaakapitu"/>
    <w:uiPriority w:val="99"/>
    <w:semiHidden/>
    <w:unhideWhenUsed/>
    <w:rsid w:val="00581795"/>
    <w:rPr>
      <w:vertAlign w:val="superscript"/>
    </w:rPr>
  </w:style>
  <w:style w:type="character" w:styleId="Hipercze">
    <w:name w:val="Hyperlink"/>
    <w:basedOn w:val="Domylnaczcionkaakapitu"/>
    <w:uiPriority w:val="99"/>
    <w:unhideWhenUsed/>
    <w:rsid w:val="00581795"/>
    <w:rPr>
      <w:color w:val="0000FF" w:themeColor="hyperlink"/>
      <w:u w:val="single"/>
    </w:rPr>
  </w:style>
  <w:style w:type="character" w:customStyle="1" w:styleId="Nierozpoznanawzmianka1">
    <w:name w:val="Nierozpoznana wzmianka1"/>
    <w:basedOn w:val="Domylnaczcionkaakapitu"/>
    <w:uiPriority w:val="99"/>
    <w:semiHidden/>
    <w:unhideWhenUsed/>
    <w:rsid w:val="00B76764"/>
    <w:rPr>
      <w:color w:val="605E5C"/>
      <w:shd w:val="clear" w:color="auto" w:fill="E1DFDD"/>
    </w:rPr>
  </w:style>
  <w:style w:type="paragraph" w:styleId="Akapitzlist">
    <w:name w:val="List Paragraph"/>
    <w:basedOn w:val="Normalny"/>
    <w:uiPriority w:val="34"/>
    <w:qFormat/>
    <w:rsid w:val="00E04EFD"/>
    <w:pPr>
      <w:ind w:left="720"/>
      <w:contextualSpacing/>
    </w:pPr>
  </w:style>
  <w:style w:type="character" w:customStyle="1" w:styleId="d2edcug0">
    <w:name w:val="d2edcug0"/>
    <w:basedOn w:val="Domylnaczcionkaakapitu"/>
    <w:rsid w:val="00822A52"/>
  </w:style>
  <w:style w:type="character" w:styleId="UyteHipercze">
    <w:name w:val="FollowedHyperlink"/>
    <w:basedOn w:val="Domylnaczcionkaakapitu"/>
    <w:uiPriority w:val="99"/>
    <w:semiHidden/>
    <w:unhideWhenUsed/>
    <w:rsid w:val="00103AE5"/>
    <w:rPr>
      <w:color w:val="800080" w:themeColor="followedHyperlink"/>
      <w:u w:val="single"/>
    </w:rPr>
  </w:style>
  <w:style w:type="table" w:styleId="Tabela-Siatka">
    <w:name w:val="Table Grid"/>
    <w:basedOn w:val="Standardowy"/>
    <w:uiPriority w:val="59"/>
    <w:rsid w:val="009D6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Nierozpoznanawzmianka">
    <w:name w:val="Unresolved Mention"/>
    <w:basedOn w:val="Domylnaczcionkaakapitu"/>
    <w:uiPriority w:val="99"/>
    <w:semiHidden/>
    <w:unhideWhenUsed/>
    <w:rsid w:val="0029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ek.mizak@fppe.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fR3lC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ppe.pl/raport-jak-rozwijac-miejska-infrastrukture-ladowania-pojazdow-elektryczny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qKqcMoshPu0tUwzsaUWZM+xhw==">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1" ma:contentTypeDescription="Utwórz nowy dokument." ma:contentTypeScope="" ma:versionID="b820f6c7d4f38780df721ae48df3dafc">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3eced5206e006dfeffa891df0b819bcc"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B02B2E-532B-4E0B-B5D9-CDC9E6FFD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5FAEB-ED60-48CC-8057-A7A10D4E1B2F}">
  <ds:schemaRefs>
    <ds:schemaRef ds:uri="http://schemas.microsoft.com/sharepoint/v3/contenttype/forms"/>
  </ds:schemaRefs>
</ds:datastoreItem>
</file>

<file path=customXml/itemProps4.xml><?xml version="1.0" encoding="utf-8"?>
<ds:datastoreItem xmlns:ds="http://schemas.openxmlformats.org/officeDocument/2006/customXml" ds:itemID="{A9E2E6A3-D337-4791-8D10-F2F2A5FEF66A}">
  <ds:schemaRefs>
    <ds:schemaRef ds:uri="http://schemas.microsoft.com/office/2006/documentManagement/types"/>
    <ds:schemaRef ds:uri="http://purl.org/dc/elements/1.1/"/>
    <ds:schemaRef ds:uri="http://www.w3.org/XML/1998/namespace"/>
    <ds:schemaRef ds:uri="http://purl.org/dc/terms/"/>
    <ds:schemaRef ds:uri="http://purl.org/dc/dcmitype/"/>
    <ds:schemaRef ds:uri="797f1dc2-8d94-4174-b000-101e7575fb6c"/>
    <ds:schemaRef ds:uri="cc04306a-7e29-4598-8bc0-52e63436a2c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MYSTIQUE</dc:creator>
  <cp:lastModifiedBy>Ewa Parchimowicz</cp:lastModifiedBy>
  <cp:revision>2</cp:revision>
  <dcterms:created xsi:type="dcterms:W3CDTF">2022-11-14T09:30:00Z</dcterms:created>
  <dcterms:modified xsi:type="dcterms:W3CDTF">2022-11-14T09:30:00Z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