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F4C6" w14:textId="77777777" w:rsidR="00A223A3" w:rsidRPr="00A223A3" w:rsidRDefault="00A223A3" w:rsidP="00A223A3">
      <w:pPr>
        <w:tabs>
          <w:tab w:val="center" w:pos="6480"/>
        </w:tabs>
        <w:spacing w:after="0" w:line="240" w:lineRule="auto"/>
        <w:rPr>
          <w:rFonts w:eastAsia="Times New Roman" w:cs="Arial"/>
          <w:b/>
          <w:lang w:eastAsia="pl-PL"/>
        </w:rPr>
      </w:pPr>
      <w:r w:rsidRPr="00A223A3">
        <w:rPr>
          <w:rFonts w:eastAsia="Times New Roman" w:cs="Arial"/>
          <w:b/>
          <w:lang w:eastAsia="pl-PL"/>
        </w:rPr>
        <w:t xml:space="preserve">Załącznik nr 5 </w:t>
      </w:r>
    </w:p>
    <w:p w14:paraId="36BD0E7F" w14:textId="77777777" w:rsidR="00A223A3" w:rsidRPr="00A223A3" w:rsidRDefault="00A223A3" w:rsidP="00A223A3">
      <w:pPr>
        <w:spacing w:after="0" w:line="360" w:lineRule="auto"/>
        <w:jc w:val="center"/>
        <w:rPr>
          <w:rFonts w:eastAsia="Times New Roman" w:cs="Arial"/>
          <w:color w:val="000000"/>
          <w:lang w:eastAsia="pl-PL"/>
        </w:rPr>
      </w:pPr>
      <w:r w:rsidRPr="00A223A3">
        <w:rPr>
          <w:rFonts w:eastAsia="Times New Roman" w:cs="Arial"/>
          <w:color w:val="000000"/>
          <w:lang w:eastAsia="pl-PL"/>
        </w:rPr>
        <w:t>SPECYFIKACJA OFEROWANEGO SPRZĘTU</w:t>
      </w:r>
    </w:p>
    <w:p w14:paraId="0DE1EB51" w14:textId="77777777" w:rsidR="00A223A3" w:rsidRPr="00A223A3" w:rsidRDefault="00A223A3" w:rsidP="00A223A3">
      <w:pPr>
        <w:spacing w:after="0" w:line="240" w:lineRule="auto"/>
        <w:rPr>
          <w:rFonts w:eastAsia="Times New Roman" w:cs="Arial"/>
          <w:b/>
          <w:noProof/>
          <w:color w:val="000000" w:themeColor="text1"/>
          <w:lang w:eastAsia="pl-PL"/>
        </w:rPr>
      </w:pPr>
    </w:p>
    <w:tbl>
      <w:tblPr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110"/>
        <w:gridCol w:w="4253"/>
      </w:tblGrid>
      <w:tr w:rsidR="00A223A3" w:rsidRPr="00A223A3" w14:paraId="6CA72A70" w14:textId="77777777" w:rsidTr="00F20488">
        <w:trPr>
          <w:cantSplit/>
          <w:trHeight w:val="568"/>
        </w:trPr>
        <w:tc>
          <w:tcPr>
            <w:tcW w:w="1555" w:type="dxa"/>
            <w:shd w:val="clear" w:color="auto" w:fill="FFFFFF"/>
            <w:vAlign w:val="center"/>
          </w:tcPr>
          <w:p w14:paraId="2F0D3959" w14:textId="77777777" w:rsidR="00A223A3" w:rsidRPr="00A223A3" w:rsidRDefault="00A223A3" w:rsidP="00A223A3">
            <w:pPr>
              <w:autoSpaceDE w:val="0"/>
              <w:autoSpaceDN w:val="0"/>
              <w:spacing w:line="256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295DEAA4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581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ArialNarrow"/>
                <w:b/>
              </w:rPr>
              <w:t>Minimalne parametry sprzętu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12FF7138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255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ArialNarrow"/>
                <w:b/>
              </w:rPr>
              <w:t>Parametry oferowanego sprzętu (spełnione tak/nie lub opis wyższych parametrów + odpowiednio wyniki testów)</w:t>
            </w:r>
          </w:p>
        </w:tc>
      </w:tr>
      <w:tr w:rsidR="00A223A3" w:rsidRPr="00A223A3" w14:paraId="3A9293CB" w14:textId="77777777" w:rsidTr="00F20488">
        <w:trPr>
          <w:cantSplit/>
          <w:trHeight w:val="2484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6413F442" w14:textId="77777777" w:rsidR="00A223A3" w:rsidRPr="00A223A3" w:rsidRDefault="00A223A3" w:rsidP="00A223A3">
            <w:pPr>
              <w:autoSpaceDE w:val="0"/>
              <w:autoSpaceDN w:val="0"/>
              <w:spacing w:line="256" w:lineRule="auto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</w:rPr>
              <w:t>Wydajność obliczeniowa: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6C8E85A1" w14:textId="77777777" w:rsidR="00A223A3" w:rsidRPr="00A223A3" w:rsidRDefault="00A223A3" w:rsidP="00A223A3">
            <w:pPr>
              <w:numPr>
                <w:ilvl w:val="0"/>
                <w:numId w:val="1"/>
              </w:numPr>
              <w:autoSpaceDE w:val="0"/>
              <w:autoSpaceDN w:val="0"/>
              <w:spacing w:before="90" w:line="240" w:lineRule="atLeast"/>
              <w:ind w:left="714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Address</w:t>
            </w:r>
            <w:proofErr w:type="spellEnd"/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Translation</w:t>
            </w:r>
            <w:proofErr w:type="spellEnd"/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), wsparcie dla DEP (Data 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Execution</w:t>
            </w:r>
            <w:proofErr w:type="spellEnd"/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Prevention</w:t>
            </w:r>
            <w:proofErr w:type="spellEnd"/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), zaprojektowany do pracy w komputerach przenośnych, o średniej wydajności ocenianej na co najmniej 11000 pkt. w teście 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PassMark</w:t>
            </w:r>
            <w:proofErr w:type="spellEnd"/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 High End 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CPU’s</w:t>
            </w:r>
            <w:proofErr w:type="spellEnd"/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 według wyników opublikowanych na stronie  https://www.cpubenchmark.net/laptop.html</w:t>
            </w:r>
          </w:p>
          <w:p w14:paraId="32A962C8" w14:textId="77777777" w:rsidR="00A223A3" w:rsidRPr="00A223A3" w:rsidRDefault="00A223A3" w:rsidP="00A223A3">
            <w:pPr>
              <w:autoSpaceDE w:val="0"/>
              <w:autoSpaceDN w:val="0"/>
              <w:spacing w:after="0" w:line="256" w:lineRule="auto"/>
              <w:ind w:left="720" w:right="273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14:paraId="273F5EB6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  <w:p w14:paraId="45212D9B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  <w:p w14:paraId="24DF63B5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  <w:p w14:paraId="2900ECC6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  <w:p w14:paraId="23882F7D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34F88C54" w14:textId="77777777" w:rsidTr="00F20488">
        <w:trPr>
          <w:cantSplit/>
          <w:trHeight w:val="1356"/>
        </w:trPr>
        <w:tc>
          <w:tcPr>
            <w:tcW w:w="1555" w:type="dxa"/>
            <w:vMerge/>
            <w:vAlign w:val="center"/>
            <w:hideMark/>
          </w:tcPr>
          <w:p w14:paraId="243CB43B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7DAFAF9" w14:textId="77777777" w:rsidR="00A223A3" w:rsidRPr="00A223A3" w:rsidRDefault="00A223A3" w:rsidP="00A223A3">
            <w:pPr>
              <w:numPr>
                <w:ilvl w:val="0"/>
                <w:numId w:val="1"/>
              </w:numPr>
              <w:autoSpaceDE w:val="0"/>
              <w:autoSpaceDN w:val="0"/>
              <w:spacing w:before="90" w:line="240" w:lineRule="atLeast"/>
              <w:contextualSpacing/>
              <w:jc w:val="both"/>
              <w:rPr>
                <w:rFonts w:eastAsia="Times New Roman" w:cs="Calibri"/>
                <w:bCs/>
                <w:lang w:eastAsia="pl-PL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wszystkie oferowane komponenty wchodzące w skład komputera będą ze sobą kompatybilne i nie będą obniżać jego wydajności. Zamawiający nie dopuszcza sprzętu, w którym  zaoferowane komponenty komputera będą pracowały na niższych parametrach niż opisywane w SIWZ</w:t>
            </w:r>
            <w:r w:rsidRPr="00A223A3">
              <w:rPr>
                <w:rFonts w:eastAsia="Times New Roman" w:cs="Calibri"/>
                <w:bCs/>
                <w:lang w:eastAsia="pl-PL"/>
              </w:rPr>
              <w:t>,</w:t>
            </w:r>
          </w:p>
          <w:p w14:paraId="36DAFD7F" w14:textId="77777777" w:rsidR="00A223A3" w:rsidRPr="00A223A3" w:rsidRDefault="00A223A3" w:rsidP="00A223A3">
            <w:pPr>
              <w:autoSpaceDE w:val="0"/>
              <w:autoSpaceDN w:val="0"/>
              <w:spacing w:after="0" w:line="256" w:lineRule="auto"/>
              <w:ind w:left="720" w:right="273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14:paraId="0A3BBF37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  <w:p w14:paraId="31235ECC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70BD2268" w14:textId="77777777" w:rsidTr="00F20488">
        <w:trPr>
          <w:cantSplit/>
          <w:trHeight w:val="1488"/>
        </w:trPr>
        <w:tc>
          <w:tcPr>
            <w:tcW w:w="1555" w:type="dxa"/>
            <w:vMerge/>
            <w:vAlign w:val="center"/>
            <w:hideMark/>
          </w:tcPr>
          <w:p w14:paraId="3E2C52A6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56B85DE" w14:textId="77777777" w:rsidR="00A223A3" w:rsidRPr="00A223A3" w:rsidRDefault="00A223A3" w:rsidP="00A223A3">
            <w:pPr>
              <w:numPr>
                <w:ilvl w:val="0"/>
                <w:numId w:val="1"/>
              </w:numPr>
              <w:autoSpaceDE w:val="0"/>
              <w:autoSpaceDN w:val="0"/>
              <w:ind w:left="357" w:right="272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wykonawca załączy do oferty wydruk ww. strony z datą nie późniejszą niż 5 dni przed datą składania ofert ze wskazaniem wiersza odpowiadającego właściwemu wynikowi testów. Wydruk strony musi być podpisany przez Wykonawcę</w:t>
            </w:r>
          </w:p>
        </w:tc>
        <w:tc>
          <w:tcPr>
            <w:tcW w:w="4253" w:type="dxa"/>
            <w:shd w:val="clear" w:color="auto" w:fill="FFFFFF"/>
          </w:tcPr>
          <w:p w14:paraId="48FB6E23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7ABE48DF" w14:textId="77777777" w:rsidTr="00F20488">
        <w:trPr>
          <w:cantSplit/>
          <w:trHeight w:val="352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22DDECFD" w14:textId="77777777" w:rsidR="00A223A3" w:rsidRPr="00A223A3" w:rsidRDefault="00A223A3" w:rsidP="00A223A3">
            <w:pPr>
              <w:autoSpaceDE w:val="0"/>
              <w:autoSpaceDN w:val="0"/>
              <w:spacing w:line="256" w:lineRule="auto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</w:rPr>
              <w:t>Pamięć operacyjna: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36D96D78" w14:textId="77777777" w:rsidR="00A223A3" w:rsidRPr="00A223A3" w:rsidRDefault="00A223A3" w:rsidP="00A223A3">
            <w:pPr>
              <w:numPr>
                <w:ilvl w:val="0"/>
                <w:numId w:val="2"/>
              </w:numPr>
              <w:autoSpaceDE w:val="0"/>
              <w:autoSpaceDN w:val="0"/>
              <w:spacing w:before="90" w:line="380" w:lineRule="atLeast"/>
              <w:contextualSpacing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minimum 16 GB RAM DDR4</w:t>
            </w:r>
          </w:p>
          <w:p w14:paraId="4E4959FA" w14:textId="77777777" w:rsidR="00A223A3" w:rsidRPr="00A223A3" w:rsidRDefault="00A223A3" w:rsidP="00A223A3">
            <w:pPr>
              <w:autoSpaceDE w:val="0"/>
              <w:autoSpaceDN w:val="0"/>
              <w:spacing w:after="0" w:line="256" w:lineRule="auto"/>
              <w:ind w:left="1210" w:right="273"/>
              <w:contextualSpacing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hideMark/>
          </w:tcPr>
          <w:p w14:paraId="6F0DAD4D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contextualSpacing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        </w:t>
            </w:r>
          </w:p>
        </w:tc>
      </w:tr>
      <w:tr w:rsidR="00A223A3" w:rsidRPr="00A223A3" w14:paraId="7B8C60C0" w14:textId="77777777" w:rsidTr="00F20488">
        <w:trPr>
          <w:cantSplit/>
          <w:trHeight w:val="396"/>
        </w:trPr>
        <w:tc>
          <w:tcPr>
            <w:tcW w:w="1555" w:type="dxa"/>
            <w:vMerge/>
            <w:vAlign w:val="center"/>
            <w:hideMark/>
          </w:tcPr>
          <w:p w14:paraId="70FE9469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719074A8" w14:textId="77777777" w:rsidR="00A223A3" w:rsidRPr="00A223A3" w:rsidRDefault="00A223A3" w:rsidP="00A223A3">
            <w:pPr>
              <w:numPr>
                <w:ilvl w:val="0"/>
                <w:numId w:val="2"/>
              </w:numPr>
              <w:autoSpaceDE w:val="0"/>
              <w:autoSpaceDN w:val="0"/>
              <w:spacing w:line="256" w:lineRule="auto"/>
              <w:ind w:left="357" w:right="273" w:hanging="357"/>
              <w:contextualSpacing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możliwość rozszerzenia do 32 GB</w:t>
            </w:r>
          </w:p>
        </w:tc>
        <w:tc>
          <w:tcPr>
            <w:tcW w:w="4253" w:type="dxa"/>
            <w:shd w:val="clear" w:color="auto" w:fill="FFFFFF"/>
            <w:hideMark/>
          </w:tcPr>
          <w:p w14:paraId="4DD83C41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contextualSpacing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         </w:t>
            </w:r>
          </w:p>
        </w:tc>
      </w:tr>
      <w:tr w:rsidR="00A223A3" w:rsidRPr="00A223A3" w14:paraId="3C722EE9" w14:textId="77777777" w:rsidTr="00F20488">
        <w:trPr>
          <w:cantSplit/>
          <w:trHeight w:val="660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5368AF78" w14:textId="77777777" w:rsidR="00A223A3" w:rsidRPr="00A223A3" w:rsidRDefault="00A223A3" w:rsidP="00A223A3">
            <w:pPr>
              <w:autoSpaceDE w:val="0"/>
              <w:autoSpaceDN w:val="0"/>
              <w:spacing w:line="256" w:lineRule="auto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</w:rPr>
              <w:t>Karta graficzna: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72206309" w14:textId="77777777" w:rsidR="00A223A3" w:rsidRPr="00A223A3" w:rsidRDefault="00A223A3" w:rsidP="00A223A3">
            <w:pPr>
              <w:numPr>
                <w:ilvl w:val="0"/>
                <w:numId w:val="3"/>
              </w:numPr>
              <w:autoSpaceDE w:val="0"/>
              <w:autoSpaceDN w:val="0"/>
              <w:spacing w:before="90" w:line="240" w:lineRule="atLeast"/>
              <w:ind w:left="714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zintegrowana, z możliwością dynamicznego przydzielenia pamięci w obrębie pamięci systemowej,</w:t>
            </w:r>
          </w:p>
          <w:p w14:paraId="5F84454E" w14:textId="77777777" w:rsidR="00A223A3" w:rsidRPr="00A223A3" w:rsidRDefault="00A223A3" w:rsidP="00A223A3">
            <w:pPr>
              <w:autoSpaceDE w:val="0"/>
              <w:autoSpaceDN w:val="0"/>
              <w:spacing w:after="0" w:line="256" w:lineRule="auto"/>
              <w:ind w:left="720" w:right="273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hideMark/>
          </w:tcPr>
          <w:p w14:paraId="7063B70C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         </w:t>
            </w:r>
          </w:p>
        </w:tc>
      </w:tr>
      <w:tr w:rsidR="00A223A3" w:rsidRPr="00A223A3" w14:paraId="304F8344" w14:textId="77777777" w:rsidTr="00F20488">
        <w:trPr>
          <w:cantSplit/>
          <w:trHeight w:val="696"/>
        </w:trPr>
        <w:tc>
          <w:tcPr>
            <w:tcW w:w="1555" w:type="dxa"/>
            <w:vMerge/>
            <w:vAlign w:val="center"/>
            <w:hideMark/>
          </w:tcPr>
          <w:p w14:paraId="037E7BB0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265BB6A7" w14:textId="77777777" w:rsidR="00A223A3" w:rsidRPr="00A223A3" w:rsidRDefault="00A223A3" w:rsidP="00A223A3">
            <w:pPr>
              <w:numPr>
                <w:ilvl w:val="0"/>
                <w:numId w:val="3"/>
              </w:numPr>
              <w:autoSpaceDE w:val="0"/>
              <w:autoSpaceDN w:val="0"/>
              <w:spacing w:line="257" w:lineRule="auto"/>
              <w:ind w:right="272"/>
              <w:contextualSpacing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obsługiwana przez DirectX w wersji co najmniej 12 i 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OpenGL</w:t>
            </w:r>
            <w:proofErr w:type="spellEnd"/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 w wersji co najmniej 4</w:t>
            </w:r>
          </w:p>
        </w:tc>
        <w:tc>
          <w:tcPr>
            <w:tcW w:w="4253" w:type="dxa"/>
            <w:shd w:val="clear" w:color="auto" w:fill="FFFFFF"/>
          </w:tcPr>
          <w:p w14:paraId="277AE27C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53659CF4" w14:textId="77777777" w:rsidTr="00F20488">
        <w:trPr>
          <w:cantSplit/>
          <w:trHeight w:val="302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756BA7D5" w14:textId="77777777" w:rsidR="00A223A3" w:rsidRPr="00A223A3" w:rsidRDefault="00A223A3" w:rsidP="00A223A3">
            <w:pPr>
              <w:autoSpaceDE w:val="0"/>
              <w:autoSpaceDN w:val="0"/>
              <w:spacing w:line="256" w:lineRule="auto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</w:rPr>
              <w:t>Wyświetlacz: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3E12984E" w14:textId="77777777" w:rsidR="00A223A3" w:rsidRPr="00A223A3" w:rsidRDefault="00A223A3" w:rsidP="00A223A3">
            <w:pPr>
              <w:numPr>
                <w:ilvl w:val="0"/>
                <w:numId w:val="4"/>
              </w:num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wielkość - w zakresie 15” – 16”,</w:t>
            </w:r>
          </w:p>
          <w:p w14:paraId="6A69C0F9" w14:textId="77777777" w:rsidR="00A223A3" w:rsidRPr="00A223A3" w:rsidRDefault="00A223A3" w:rsidP="00A223A3">
            <w:pPr>
              <w:autoSpaceDE w:val="0"/>
              <w:autoSpaceDN w:val="0"/>
              <w:spacing w:after="0" w:line="256" w:lineRule="auto"/>
              <w:ind w:left="360" w:right="273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14:paraId="761D0C16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0D4CDC60" w14:textId="77777777" w:rsidTr="00F20488">
        <w:trPr>
          <w:cantSplit/>
          <w:trHeight w:val="408"/>
        </w:trPr>
        <w:tc>
          <w:tcPr>
            <w:tcW w:w="1555" w:type="dxa"/>
            <w:vMerge/>
            <w:vAlign w:val="center"/>
            <w:hideMark/>
          </w:tcPr>
          <w:p w14:paraId="7C432B4E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37E15A67" w14:textId="77777777" w:rsidR="00A223A3" w:rsidRPr="00A223A3" w:rsidRDefault="00A223A3" w:rsidP="00A223A3">
            <w:pPr>
              <w:numPr>
                <w:ilvl w:val="0"/>
                <w:numId w:val="4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podświetlanie LED,</w:t>
            </w:r>
          </w:p>
        </w:tc>
        <w:tc>
          <w:tcPr>
            <w:tcW w:w="4253" w:type="dxa"/>
            <w:shd w:val="clear" w:color="auto" w:fill="FFFFFF"/>
          </w:tcPr>
          <w:p w14:paraId="5B56000D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32E6C31F" w14:textId="77777777" w:rsidTr="00F20488">
        <w:trPr>
          <w:cantSplit/>
          <w:trHeight w:val="744"/>
        </w:trPr>
        <w:tc>
          <w:tcPr>
            <w:tcW w:w="1555" w:type="dxa"/>
            <w:vMerge/>
            <w:vAlign w:val="center"/>
            <w:hideMark/>
          </w:tcPr>
          <w:p w14:paraId="58AF06B2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4DA0C0DE" w14:textId="77777777" w:rsidR="00A223A3" w:rsidRPr="00A223A3" w:rsidRDefault="00A223A3" w:rsidP="00A223A3">
            <w:pPr>
              <w:numPr>
                <w:ilvl w:val="0"/>
                <w:numId w:val="4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rozdzielczość nominalna - min. 1920 na min. 1080 pikseli;</w:t>
            </w:r>
          </w:p>
        </w:tc>
        <w:tc>
          <w:tcPr>
            <w:tcW w:w="4253" w:type="dxa"/>
            <w:shd w:val="clear" w:color="auto" w:fill="FFFFFF"/>
          </w:tcPr>
          <w:p w14:paraId="2B13D533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3A925254" w14:textId="77777777" w:rsidTr="00F20488">
        <w:trPr>
          <w:cantSplit/>
          <w:trHeight w:val="576"/>
        </w:trPr>
        <w:tc>
          <w:tcPr>
            <w:tcW w:w="1555" w:type="dxa"/>
            <w:vMerge/>
            <w:vAlign w:val="center"/>
            <w:hideMark/>
          </w:tcPr>
          <w:p w14:paraId="59D83B93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577262E6" w14:textId="77777777" w:rsidR="00A223A3" w:rsidRPr="00A223A3" w:rsidRDefault="00A223A3" w:rsidP="00A223A3">
            <w:pPr>
              <w:numPr>
                <w:ilvl w:val="0"/>
                <w:numId w:val="4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powłoka matowa/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Anti-Glare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14:paraId="5A48EBFE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669424D5" w14:textId="77777777" w:rsidTr="00F20488">
        <w:trPr>
          <w:cantSplit/>
          <w:trHeight w:val="750"/>
        </w:trPr>
        <w:tc>
          <w:tcPr>
            <w:tcW w:w="1555" w:type="dxa"/>
            <w:vMerge/>
            <w:vAlign w:val="center"/>
            <w:hideMark/>
          </w:tcPr>
          <w:p w14:paraId="1A6D3F4D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bottom"/>
            <w:hideMark/>
          </w:tcPr>
          <w:p w14:paraId="6C223E31" w14:textId="77777777" w:rsidR="00A223A3" w:rsidRPr="00A223A3" w:rsidRDefault="00A223A3" w:rsidP="00A223A3">
            <w:pPr>
              <w:numPr>
                <w:ilvl w:val="0"/>
                <w:numId w:val="4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obsługa ekranu zewnętrznego o rozdzielczości min. 3840 na min. 2160 pikseli</w:t>
            </w:r>
          </w:p>
        </w:tc>
        <w:tc>
          <w:tcPr>
            <w:tcW w:w="4253" w:type="dxa"/>
            <w:vMerge w:val="restart"/>
            <w:shd w:val="clear" w:color="auto" w:fill="FFFFFF"/>
          </w:tcPr>
          <w:p w14:paraId="78B8DA1B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5E5FC85E" w14:textId="77777777" w:rsidTr="00F20488">
        <w:trPr>
          <w:cantSplit/>
          <w:trHeight w:val="570"/>
        </w:trPr>
        <w:tc>
          <w:tcPr>
            <w:tcW w:w="1555" w:type="dxa"/>
            <w:vMerge/>
            <w:vAlign w:val="center"/>
            <w:hideMark/>
          </w:tcPr>
          <w:p w14:paraId="5C55F64A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68D658D6" w14:textId="77777777" w:rsidR="00A223A3" w:rsidRPr="00A223A3" w:rsidRDefault="00A223A3" w:rsidP="00A223A3">
            <w:pPr>
              <w:numPr>
                <w:ilvl w:val="0"/>
                <w:numId w:val="4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jasność min. 220 cd/m2</w:t>
            </w:r>
          </w:p>
        </w:tc>
        <w:tc>
          <w:tcPr>
            <w:tcW w:w="0" w:type="auto"/>
            <w:vMerge/>
            <w:vAlign w:val="center"/>
            <w:hideMark/>
          </w:tcPr>
          <w:p w14:paraId="021AEF6D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1D181887" w14:textId="77777777" w:rsidTr="00F20488">
        <w:trPr>
          <w:cantSplit/>
          <w:trHeight w:val="567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1B969897" w14:textId="77777777" w:rsidR="00A223A3" w:rsidRPr="00A223A3" w:rsidRDefault="00A223A3" w:rsidP="00A223A3">
            <w:pPr>
              <w:autoSpaceDE w:val="0"/>
              <w:autoSpaceDN w:val="0"/>
              <w:spacing w:line="256" w:lineRule="auto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</w:rPr>
              <w:t>Dysk Twardy: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7B68AC8C" w14:textId="77777777" w:rsidR="00A223A3" w:rsidRPr="00A223A3" w:rsidRDefault="00A223A3" w:rsidP="00A223A3">
            <w:pPr>
              <w:numPr>
                <w:ilvl w:val="0"/>
                <w:numId w:val="11"/>
              </w:numPr>
              <w:autoSpaceDE w:val="0"/>
              <w:autoSpaceDN w:val="0"/>
              <w:spacing w:before="90" w:line="380" w:lineRule="atLeast"/>
              <w:contextualSpacing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minimum 512 SSD w standardzie M.2 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PCIe</w:t>
            </w:r>
            <w:proofErr w:type="spellEnd"/>
          </w:p>
          <w:p w14:paraId="79B072F0" w14:textId="77777777" w:rsidR="00A223A3" w:rsidRPr="00A223A3" w:rsidRDefault="00A223A3" w:rsidP="00A223A3">
            <w:pPr>
              <w:autoSpaceDE w:val="0"/>
              <w:autoSpaceDN w:val="0"/>
              <w:spacing w:after="0" w:line="256" w:lineRule="auto"/>
              <w:ind w:left="720" w:right="273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14:paraId="0136599A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3E8125D6" w14:textId="77777777" w:rsidTr="00F20488">
        <w:trPr>
          <w:cantSplit/>
          <w:trHeight w:val="1068"/>
        </w:trPr>
        <w:tc>
          <w:tcPr>
            <w:tcW w:w="1555" w:type="dxa"/>
            <w:vMerge/>
            <w:vAlign w:val="center"/>
            <w:hideMark/>
          </w:tcPr>
          <w:p w14:paraId="4071B3A2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650522DB" w14:textId="77777777" w:rsidR="00A223A3" w:rsidRPr="00A223A3" w:rsidRDefault="00A223A3" w:rsidP="00A223A3">
            <w:pPr>
              <w:numPr>
                <w:ilvl w:val="0"/>
                <w:numId w:val="11"/>
              </w:numPr>
              <w:autoSpaceDE w:val="0"/>
              <w:autoSpaceDN w:val="0"/>
              <w:spacing w:line="256" w:lineRule="auto"/>
              <w:ind w:right="273"/>
              <w:contextualSpacing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szyfrowanie dysku w standardzie TPM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FFFFFF"/>
          </w:tcPr>
          <w:p w14:paraId="11171B5B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06044FE5" w14:textId="77777777" w:rsidTr="00F20488">
        <w:trPr>
          <w:cantSplit/>
          <w:trHeight w:val="276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7B9549EC" w14:textId="77777777" w:rsidR="00A223A3" w:rsidRPr="00A223A3" w:rsidRDefault="00A223A3" w:rsidP="00A223A3">
            <w:pPr>
              <w:autoSpaceDE w:val="0"/>
              <w:autoSpaceDN w:val="0"/>
              <w:spacing w:before="90" w:line="256" w:lineRule="auto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</w:rPr>
              <w:t>Wyposażenie: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2941D201" w14:textId="77777777" w:rsidR="00A223A3" w:rsidRPr="00A223A3" w:rsidRDefault="00A223A3" w:rsidP="00A223A3">
            <w:pPr>
              <w:numPr>
                <w:ilvl w:val="0"/>
                <w:numId w:val="5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sz w:val="18"/>
                <w:szCs w:val="18"/>
                <w:lang w:eastAsia="pl-PL"/>
              </w:rPr>
              <w:t>karta dźwiękowa zintegrowana z płytą główną</w:t>
            </w:r>
          </w:p>
        </w:tc>
        <w:tc>
          <w:tcPr>
            <w:tcW w:w="4253" w:type="dxa"/>
            <w:shd w:val="clear" w:color="auto" w:fill="FFFFFF"/>
          </w:tcPr>
          <w:p w14:paraId="5D224029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026F916D" w14:textId="77777777" w:rsidTr="00F20488">
        <w:trPr>
          <w:cantSplit/>
          <w:trHeight w:val="672"/>
        </w:trPr>
        <w:tc>
          <w:tcPr>
            <w:tcW w:w="1555" w:type="dxa"/>
            <w:vMerge/>
            <w:vAlign w:val="center"/>
            <w:hideMark/>
          </w:tcPr>
          <w:p w14:paraId="6E79C65A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50BB5372" w14:textId="77777777" w:rsidR="00A223A3" w:rsidRPr="00A223A3" w:rsidRDefault="00A223A3" w:rsidP="00A223A3">
            <w:pPr>
              <w:numPr>
                <w:ilvl w:val="0"/>
                <w:numId w:val="5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mikrofon, kamera HD i głośniki stereofoniczne zintegrowane w obudowie laptopa</w:t>
            </w:r>
          </w:p>
        </w:tc>
        <w:tc>
          <w:tcPr>
            <w:tcW w:w="4253" w:type="dxa"/>
            <w:shd w:val="clear" w:color="auto" w:fill="FFFFFF"/>
          </w:tcPr>
          <w:p w14:paraId="3D7D13DB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78F31AE5" w14:textId="77777777" w:rsidTr="00F20488">
        <w:trPr>
          <w:cantSplit/>
          <w:trHeight w:val="636"/>
        </w:trPr>
        <w:tc>
          <w:tcPr>
            <w:tcW w:w="1555" w:type="dxa"/>
            <w:vMerge/>
            <w:vAlign w:val="center"/>
            <w:hideMark/>
          </w:tcPr>
          <w:p w14:paraId="0D2AC669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3D0A6C62" w14:textId="77777777" w:rsidR="00A223A3" w:rsidRPr="00A223A3" w:rsidRDefault="00A223A3" w:rsidP="00A223A3">
            <w:pPr>
              <w:numPr>
                <w:ilvl w:val="0"/>
                <w:numId w:val="5"/>
              </w:numPr>
              <w:autoSpaceDE w:val="0"/>
              <w:autoSpaceDN w:val="0"/>
              <w:spacing w:before="90" w:line="240" w:lineRule="atLeast"/>
              <w:ind w:left="714" w:hanging="357"/>
              <w:contextualSpacing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zintegrowana w obudowie karta 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WiFi</w:t>
            </w:r>
            <w:proofErr w:type="spellEnd"/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 IEEE 802.11 b/g/n/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ac</w:t>
            </w:r>
            <w:proofErr w:type="spellEnd"/>
            <w:r w:rsidRPr="00A223A3">
              <w:rPr>
                <w:rFonts w:eastAsia="Times New Roman" w:cs="Calibri"/>
                <w:bCs/>
                <w:sz w:val="18"/>
                <w:szCs w:val="18"/>
              </w:rPr>
              <w:t>,</w:t>
            </w:r>
          </w:p>
          <w:p w14:paraId="53ECCBF3" w14:textId="77777777" w:rsidR="00A223A3" w:rsidRPr="00A223A3" w:rsidRDefault="00A223A3" w:rsidP="00A223A3">
            <w:pPr>
              <w:autoSpaceDE w:val="0"/>
              <w:autoSpaceDN w:val="0"/>
              <w:spacing w:after="0" w:line="256" w:lineRule="auto"/>
              <w:ind w:left="720" w:right="273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14:paraId="3E590A76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55DDE680" w14:textId="77777777" w:rsidTr="00F20488">
        <w:trPr>
          <w:cantSplit/>
          <w:trHeight w:val="638"/>
        </w:trPr>
        <w:tc>
          <w:tcPr>
            <w:tcW w:w="1555" w:type="dxa"/>
            <w:vMerge/>
            <w:vAlign w:val="center"/>
            <w:hideMark/>
          </w:tcPr>
          <w:p w14:paraId="215BAEB7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554A6F22" w14:textId="77777777" w:rsidR="00A223A3" w:rsidRPr="00A223A3" w:rsidRDefault="00A223A3" w:rsidP="00A223A3">
            <w:pPr>
              <w:numPr>
                <w:ilvl w:val="0"/>
                <w:numId w:val="5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interfejs RJ-45 obsługujący sieci 10/100/1000BASE-T (dopuszczalna obsługa przez przejściówkę, która musi być  w zestawie),</w:t>
            </w:r>
          </w:p>
        </w:tc>
        <w:tc>
          <w:tcPr>
            <w:tcW w:w="4253" w:type="dxa"/>
            <w:shd w:val="clear" w:color="auto" w:fill="FFFFFF"/>
          </w:tcPr>
          <w:p w14:paraId="23963E39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5571B111" w14:textId="77777777" w:rsidTr="00F20488">
        <w:trPr>
          <w:cantSplit/>
          <w:trHeight w:val="330"/>
        </w:trPr>
        <w:tc>
          <w:tcPr>
            <w:tcW w:w="1555" w:type="dxa"/>
            <w:vMerge/>
            <w:vAlign w:val="center"/>
            <w:hideMark/>
          </w:tcPr>
          <w:p w14:paraId="3CE09584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0ED4BAB4" w14:textId="77777777" w:rsidR="00A223A3" w:rsidRPr="00A223A3" w:rsidRDefault="00A223A3" w:rsidP="00A223A3">
            <w:pPr>
              <w:numPr>
                <w:ilvl w:val="0"/>
                <w:numId w:val="5"/>
              </w:num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zintegrowany w obudowie Bluetooth min. 4.0,</w:t>
            </w:r>
          </w:p>
        </w:tc>
        <w:tc>
          <w:tcPr>
            <w:tcW w:w="4253" w:type="dxa"/>
            <w:shd w:val="clear" w:color="auto" w:fill="FFFFFF"/>
          </w:tcPr>
          <w:p w14:paraId="120B4563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7763D95C" w14:textId="77777777" w:rsidTr="00F20488">
        <w:trPr>
          <w:cantSplit/>
          <w:trHeight w:val="382"/>
        </w:trPr>
        <w:tc>
          <w:tcPr>
            <w:tcW w:w="1555" w:type="dxa"/>
            <w:vMerge/>
            <w:vAlign w:val="center"/>
            <w:hideMark/>
          </w:tcPr>
          <w:p w14:paraId="05A2CBAC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516C2793" w14:textId="77777777" w:rsidR="00A223A3" w:rsidRPr="00A223A3" w:rsidRDefault="00A223A3" w:rsidP="00A223A3">
            <w:pPr>
              <w:numPr>
                <w:ilvl w:val="0"/>
                <w:numId w:val="5"/>
              </w:num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Wydzielona klawiatura numeryczna</w:t>
            </w:r>
          </w:p>
          <w:p w14:paraId="3D37250B" w14:textId="77777777" w:rsidR="00A223A3" w:rsidRPr="00A223A3" w:rsidRDefault="00A223A3" w:rsidP="00A223A3">
            <w:pPr>
              <w:autoSpaceDE w:val="0"/>
              <w:autoSpaceDN w:val="0"/>
              <w:spacing w:after="0" w:line="256" w:lineRule="auto"/>
              <w:ind w:left="720" w:right="273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14:paraId="0794ED64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79CC363D" w14:textId="77777777" w:rsidTr="00F20488">
        <w:trPr>
          <w:cantSplit/>
          <w:trHeight w:val="384"/>
        </w:trPr>
        <w:tc>
          <w:tcPr>
            <w:tcW w:w="1555" w:type="dxa"/>
            <w:vMerge/>
            <w:vAlign w:val="center"/>
            <w:hideMark/>
          </w:tcPr>
          <w:p w14:paraId="4C969BED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8E8B687" w14:textId="77777777" w:rsidR="00A223A3" w:rsidRPr="00A223A3" w:rsidRDefault="00A223A3" w:rsidP="00A223A3">
            <w:pPr>
              <w:numPr>
                <w:ilvl w:val="0"/>
                <w:numId w:val="6"/>
              </w:num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touchpad</w:t>
            </w:r>
            <w:proofErr w:type="spellEnd"/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multi-touch</w:t>
            </w:r>
            <w:proofErr w:type="spellEnd"/>
            <w:r w:rsidRPr="00A223A3">
              <w:rPr>
                <w:rFonts w:eastAsia="Times New Roman" w:cs="Calibri"/>
                <w:bCs/>
                <w:sz w:val="18"/>
                <w:szCs w:val="18"/>
              </w:rPr>
              <w:t>,</w:t>
            </w:r>
          </w:p>
          <w:p w14:paraId="22AF344F" w14:textId="77777777" w:rsidR="00A223A3" w:rsidRPr="00A223A3" w:rsidRDefault="00A223A3" w:rsidP="00A223A3">
            <w:pPr>
              <w:autoSpaceDE w:val="0"/>
              <w:autoSpaceDN w:val="0"/>
              <w:spacing w:after="0" w:line="256" w:lineRule="auto"/>
              <w:ind w:left="720" w:right="273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14:paraId="36767751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00814D25" w14:textId="77777777" w:rsidTr="00F20488">
        <w:trPr>
          <w:cantSplit/>
          <w:trHeight w:val="732"/>
        </w:trPr>
        <w:tc>
          <w:tcPr>
            <w:tcW w:w="1555" w:type="dxa"/>
            <w:vMerge/>
            <w:vAlign w:val="center"/>
            <w:hideMark/>
          </w:tcPr>
          <w:p w14:paraId="2A49BDDE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bottom"/>
          </w:tcPr>
          <w:p w14:paraId="6A05C34A" w14:textId="77777777" w:rsidR="00A223A3" w:rsidRPr="00A223A3" w:rsidRDefault="00A223A3" w:rsidP="00A223A3">
            <w:pPr>
              <w:numPr>
                <w:ilvl w:val="0"/>
                <w:numId w:val="6"/>
              </w:num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zintegrowana klawiatura (Polska, QWERTY)</w:t>
            </w:r>
          </w:p>
        </w:tc>
        <w:tc>
          <w:tcPr>
            <w:tcW w:w="4253" w:type="dxa"/>
            <w:shd w:val="clear" w:color="auto" w:fill="FFFFFF"/>
          </w:tcPr>
          <w:p w14:paraId="7A21DF52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0A0AB45F" w14:textId="77777777" w:rsidTr="00F20488">
        <w:trPr>
          <w:cantSplit/>
          <w:trHeight w:val="576"/>
        </w:trPr>
        <w:tc>
          <w:tcPr>
            <w:tcW w:w="1555" w:type="dxa"/>
            <w:vMerge/>
            <w:vAlign w:val="center"/>
            <w:hideMark/>
          </w:tcPr>
          <w:p w14:paraId="7B793DC2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754339F4" w14:textId="77777777" w:rsidR="00A223A3" w:rsidRPr="00A223A3" w:rsidRDefault="00A223A3" w:rsidP="00A223A3">
            <w:pPr>
              <w:numPr>
                <w:ilvl w:val="0"/>
                <w:numId w:val="6"/>
              </w:num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złącze USB 3.1  min. Gen. 1</w:t>
            </w:r>
          </w:p>
          <w:p w14:paraId="2F134266" w14:textId="77777777" w:rsidR="00A223A3" w:rsidRPr="00A223A3" w:rsidRDefault="00A223A3" w:rsidP="00A223A3">
            <w:pPr>
              <w:autoSpaceDE w:val="0"/>
              <w:autoSpaceDN w:val="0"/>
              <w:spacing w:after="0" w:line="256" w:lineRule="auto"/>
              <w:ind w:left="720" w:right="273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14:paraId="10E7072B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01581625" w14:textId="77777777" w:rsidTr="00F20488">
        <w:trPr>
          <w:cantSplit/>
          <w:trHeight w:val="756"/>
        </w:trPr>
        <w:tc>
          <w:tcPr>
            <w:tcW w:w="1555" w:type="dxa"/>
            <w:vMerge/>
            <w:vAlign w:val="center"/>
            <w:hideMark/>
          </w:tcPr>
          <w:p w14:paraId="57B65962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098FD946" w14:textId="77777777" w:rsidR="00A223A3" w:rsidRPr="00A223A3" w:rsidRDefault="00A223A3" w:rsidP="00A223A3">
            <w:pPr>
              <w:numPr>
                <w:ilvl w:val="0"/>
                <w:numId w:val="6"/>
              </w:num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interfejsy HDMI</w:t>
            </w:r>
          </w:p>
        </w:tc>
        <w:tc>
          <w:tcPr>
            <w:tcW w:w="4253" w:type="dxa"/>
            <w:shd w:val="clear" w:color="auto" w:fill="FFFFFF"/>
          </w:tcPr>
          <w:p w14:paraId="6E8F0FA5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3DE12E29" w14:textId="77777777" w:rsidTr="00F20488">
        <w:trPr>
          <w:cantSplit/>
          <w:trHeight w:val="546"/>
        </w:trPr>
        <w:tc>
          <w:tcPr>
            <w:tcW w:w="1555" w:type="dxa"/>
            <w:vMerge/>
            <w:vAlign w:val="center"/>
            <w:hideMark/>
          </w:tcPr>
          <w:p w14:paraId="2B563DD1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268E537E" w14:textId="77777777" w:rsidR="00A223A3" w:rsidRPr="00A223A3" w:rsidRDefault="00A223A3" w:rsidP="00A223A3">
            <w:pPr>
              <w:numPr>
                <w:ilvl w:val="0"/>
                <w:numId w:val="6"/>
              </w:numPr>
              <w:autoSpaceDE w:val="0"/>
              <w:autoSpaceDN w:val="0"/>
              <w:spacing w:before="90" w:line="240" w:lineRule="atLeast"/>
              <w:ind w:left="714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co najmniej 2 złącza USB 3.0 w obudowie laptopa,</w:t>
            </w:r>
          </w:p>
          <w:p w14:paraId="3D25E293" w14:textId="77777777" w:rsidR="00A223A3" w:rsidRPr="00A223A3" w:rsidRDefault="00A223A3" w:rsidP="00A223A3">
            <w:pPr>
              <w:autoSpaceDE w:val="0"/>
              <w:autoSpaceDN w:val="0"/>
              <w:spacing w:after="0" w:line="256" w:lineRule="auto"/>
              <w:ind w:left="720" w:right="273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14:paraId="717202C5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035C04D3" w14:textId="77777777" w:rsidTr="00F20488">
        <w:trPr>
          <w:cantSplit/>
          <w:trHeight w:val="546"/>
        </w:trPr>
        <w:tc>
          <w:tcPr>
            <w:tcW w:w="1555" w:type="dxa"/>
            <w:vAlign w:val="center"/>
          </w:tcPr>
          <w:p w14:paraId="02B4B8A2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6A1BDB3E" w14:textId="77777777" w:rsidR="00A223A3" w:rsidRPr="00A223A3" w:rsidRDefault="00A223A3" w:rsidP="00A223A3">
            <w:pPr>
              <w:numPr>
                <w:ilvl w:val="0"/>
                <w:numId w:val="6"/>
              </w:numPr>
              <w:autoSpaceDE w:val="0"/>
              <w:autoSpaceDN w:val="0"/>
              <w:spacing w:before="90" w:line="24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porty audio: wejście na mikrofon, wyjście na słuchawki - dopuszcza się rozwiązanie 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combo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14:paraId="49B6C2CD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029D4AFC" w14:textId="77777777" w:rsidTr="00F20488">
        <w:trPr>
          <w:cantSplit/>
          <w:trHeight w:val="546"/>
        </w:trPr>
        <w:tc>
          <w:tcPr>
            <w:tcW w:w="1555" w:type="dxa"/>
            <w:vAlign w:val="center"/>
          </w:tcPr>
          <w:p w14:paraId="7C31B7AA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1A5FEA9F" w14:textId="77777777" w:rsidR="00A223A3" w:rsidRPr="00A223A3" w:rsidRDefault="00A223A3" w:rsidP="00A223A3">
            <w:pPr>
              <w:numPr>
                <w:ilvl w:val="0"/>
                <w:numId w:val="6"/>
              </w:numPr>
              <w:autoSpaceDE w:val="0"/>
              <w:autoSpaceDN w:val="0"/>
              <w:spacing w:before="90" w:line="240" w:lineRule="atLeast"/>
              <w:contextualSpacing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Aluminiowa pokrywa matrycy</w:t>
            </w:r>
          </w:p>
        </w:tc>
        <w:tc>
          <w:tcPr>
            <w:tcW w:w="4253" w:type="dxa"/>
            <w:shd w:val="clear" w:color="auto" w:fill="FFFFFF"/>
          </w:tcPr>
          <w:p w14:paraId="6CB8A4F5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74B0FA28" w14:textId="77777777" w:rsidTr="00F20488">
        <w:trPr>
          <w:cantSplit/>
          <w:trHeight w:val="654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67526250" w14:textId="77777777" w:rsidR="00A223A3" w:rsidRPr="00A223A3" w:rsidRDefault="00A223A3" w:rsidP="00A223A3">
            <w:pPr>
              <w:autoSpaceDE w:val="0"/>
              <w:autoSpaceDN w:val="0"/>
              <w:spacing w:before="90" w:line="256" w:lineRule="auto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</w:rPr>
              <w:t>Zasilanie: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5E927CD1" w14:textId="77777777" w:rsidR="00A223A3" w:rsidRPr="00A223A3" w:rsidRDefault="00A223A3" w:rsidP="00A223A3">
            <w:pPr>
              <w:numPr>
                <w:ilvl w:val="0"/>
                <w:numId w:val="7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akumulatorowe (Li-</w:t>
            </w:r>
            <w:proofErr w:type="spellStart"/>
            <w:r w:rsidRPr="00A223A3">
              <w:rPr>
                <w:rFonts w:eastAsia="Times New Roman" w:cs="Calibri"/>
                <w:bCs/>
                <w:sz w:val="18"/>
                <w:szCs w:val="18"/>
              </w:rPr>
              <w:t>Ion</w:t>
            </w:r>
            <w:proofErr w:type="spellEnd"/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 i/lub Li-Po) </w:t>
            </w:r>
            <w:r w:rsidRPr="00A223A3">
              <w:rPr>
                <w:rFonts w:eastAsia="Times New Roman" w:cs="Calibri"/>
                <w:bCs/>
                <w:color w:val="000000"/>
                <w:sz w:val="18"/>
                <w:szCs w:val="18"/>
              </w:rPr>
              <w:t xml:space="preserve">o pojemności minimum 3,0Ah </w:t>
            </w:r>
          </w:p>
        </w:tc>
        <w:tc>
          <w:tcPr>
            <w:tcW w:w="4253" w:type="dxa"/>
            <w:vMerge w:val="restart"/>
            <w:shd w:val="clear" w:color="auto" w:fill="FFFFFF"/>
            <w:hideMark/>
          </w:tcPr>
          <w:p w14:paraId="34CB4208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 </w:t>
            </w:r>
          </w:p>
        </w:tc>
      </w:tr>
      <w:tr w:rsidR="00A223A3" w:rsidRPr="00A223A3" w14:paraId="40F1276C" w14:textId="77777777" w:rsidTr="00F20488">
        <w:trPr>
          <w:cantSplit/>
          <w:trHeight w:val="870"/>
        </w:trPr>
        <w:tc>
          <w:tcPr>
            <w:tcW w:w="1555" w:type="dxa"/>
            <w:vMerge/>
            <w:vAlign w:val="center"/>
            <w:hideMark/>
          </w:tcPr>
          <w:p w14:paraId="4479B4C9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0C195E5C" w14:textId="77777777" w:rsidR="00A223A3" w:rsidRPr="00A223A3" w:rsidRDefault="00A223A3" w:rsidP="00A223A3">
            <w:pPr>
              <w:numPr>
                <w:ilvl w:val="0"/>
                <w:numId w:val="7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zewnętrzny zasilacz 230V 50Hz o mocy pozwalającej na ładowanie oraz jednoczesne użytkowanie laptopa.</w:t>
            </w:r>
          </w:p>
        </w:tc>
        <w:tc>
          <w:tcPr>
            <w:tcW w:w="0" w:type="auto"/>
            <w:vMerge/>
            <w:vAlign w:val="center"/>
            <w:hideMark/>
          </w:tcPr>
          <w:p w14:paraId="4445B302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21ADBCB1" w14:textId="77777777" w:rsidTr="00F20488">
        <w:trPr>
          <w:cantSplit/>
          <w:trHeight w:val="269"/>
        </w:trPr>
        <w:tc>
          <w:tcPr>
            <w:tcW w:w="1555" w:type="dxa"/>
            <w:shd w:val="clear" w:color="auto" w:fill="FFFFFF"/>
            <w:vAlign w:val="center"/>
            <w:hideMark/>
          </w:tcPr>
          <w:p w14:paraId="7E822FF3" w14:textId="77777777" w:rsidR="00A223A3" w:rsidRPr="00A223A3" w:rsidRDefault="00A223A3" w:rsidP="00A223A3">
            <w:pPr>
              <w:autoSpaceDE w:val="0"/>
              <w:autoSpaceDN w:val="0"/>
              <w:spacing w:before="90" w:line="256" w:lineRule="auto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</w:rPr>
              <w:lastRenderedPageBreak/>
              <w:t>Waga: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637675AF" w14:textId="77777777" w:rsidR="00A223A3" w:rsidRPr="00A223A3" w:rsidRDefault="00A223A3" w:rsidP="00A223A3">
            <w:pPr>
              <w:autoSpaceDE w:val="0"/>
              <w:autoSpaceDN w:val="0"/>
              <w:spacing w:line="256" w:lineRule="auto"/>
              <w:ind w:left="412" w:right="273" w:hanging="137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nie więcej niż 2,0 kg z baterią</w:t>
            </w:r>
          </w:p>
        </w:tc>
        <w:tc>
          <w:tcPr>
            <w:tcW w:w="4253" w:type="dxa"/>
            <w:shd w:val="clear" w:color="auto" w:fill="FFFFFF"/>
          </w:tcPr>
          <w:p w14:paraId="528DB6E1" w14:textId="77777777" w:rsidR="00A223A3" w:rsidRPr="00A223A3" w:rsidRDefault="00A223A3" w:rsidP="00A223A3">
            <w:pPr>
              <w:autoSpaceDE w:val="0"/>
              <w:autoSpaceDN w:val="0"/>
              <w:spacing w:line="256" w:lineRule="auto"/>
              <w:ind w:left="412" w:hanging="283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25386C1A" w14:textId="77777777" w:rsidTr="00F20488">
        <w:trPr>
          <w:cantSplit/>
          <w:trHeight w:val="1572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212C9BCF" w14:textId="77777777" w:rsidR="00A223A3" w:rsidRPr="00A223A3" w:rsidRDefault="00A223A3" w:rsidP="00A223A3">
            <w:pPr>
              <w:autoSpaceDE w:val="0"/>
              <w:autoSpaceDN w:val="0"/>
              <w:spacing w:before="90" w:line="256" w:lineRule="auto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</w:rPr>
              <w:t>System operacyjny: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7620EF1" w14:textId="77777777" w:rsidR="00A223A3" w:rsidRPr="00A223A3" w:rsidRDefault="00A223A3" w:rsidP="00A223A3">
            <w:pPr>
              <w:numPr>
                <w:ilvl w:val="0"/>
                <w:numId w:val="8"/>
              </w:numPr>
              <w:autoSpaceDE w:val="0"/>
              <w:autoSpaceDN w:val="0"/>
              <w:spacing w:before="90" w:line="240" w:lineRule="atLeast"/>
              <w:ind w:left="714" w:hanging="357"/>
              <w:jc w:val="both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 xml:space="preserve">Microsoft Windows 10/11 Professional PL 64-bit lub równoważny (Wymagana współpraca z domeną MS Windows, możliwość ustalania zasad i ról użytkowników poprzez Active Directory, więcej szczegółów w przypisie nr 1 na stronie) </w:t>
            </w:r>
            <w:r w:rsidRPr="00A223A3">
              <w:rPr>
                <w:rFonts w:eastAsia="Times New Roman" w:cs="Calibri"/>
                <w:bCs/>
                <w:sz w:val="18"/>
                <w:szCs w:val="18"/>
              </w:rPr>
              <w:br/>
              <w:t>Nie dopuszcza się w tym zakresie licencji pochodzących z rynku wtórnego</w:t>
            </w:r>
            <w:r w:rsidRPr="00A223A3">
              <w:rPr>
                <w:rFonts w:eastAsia="Times New Roman" w:cs="Calibri"/>
                <w:bCs/>
              </w:rPr>
              <w:t>,</w:t>
            </w:r>
          </w:p>
        </w:tc>
        <w:tc>
          <w:tcPr>
            <w:tcW w:w="4253" w:type="dxa"/>
            <w:shd w:val="clear" w:color="auto" w:fill="FFFFFF"/>
          </w:tcPr>
          <w:p w14:paraId="17E41CFA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46603296" w14:textId="77777777" w:rsidTr="00F20488">
        <w:trPr>
          <w:cantSplit/>
          <w:trHeight w:val="1272"/>
        </w:trPr>
        <w:tc>
          <w:tcPr>
            <w:tcW w:w="1555" w:type="dxa"/>
            <w:vMerge/>
            <w:vAlign w:val="center"/>
            <w:hideMark/>
          </w:tcPr>
          <w:p w14:paraId="0097EDA7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5F84C8BA" w14:textId="77777777" w:rsidR="00A223A3" w:rsidRPr="00A223A3" w:rsidRDefault="00A223A3" w:rsidP="00A223A3">
            <w:pPr>
              <w:numPr>
                <w:ilvl w:val="0"/>
                <w:numId w:val="8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umieszczony na obudowie Certyfikat Autentyczności w postaci specjalnej naklejki zabezpieczającej lub Załączone potwierdzenie wykonawcy / producenta komputera o legalności dostarczonego oprogramowania systemowego.</w:t>
            </w:r>
          </w:p>
        </w:tc>
        <w:tc>
          <w:tcPr>
            <w:tcW w:w="4253" w:type="dxa"/>
            <w:shd w:val="clear" w:color="auto" w:fill="FFFFFF"/>
          </w:tcPr>
          <w:p w14:paraId="04157618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3B71F8B8" w14:textId="77777777" w:rsidTr="00F20488">
        <w:trPr>
          <w:cantSplit/>
          <w:trHeight w:val="269"/>
        </w:trPr>
        <w:tc>
          <w:tcPr>
            <w:tcW w:w="1555" w:type="dxa"/>
            <w:shd w:val="clear" w:color="auto" w:fill="FFFFFF"/>
            <w:vAlign w:val="center"/>
            <w:hideMark/>
          </w:tcPr>
          <w:p w14:paraId="73818359" w14:textId="77777777" w:rsidR="00A223A3" w:rsidRPr="00A223A3" w:rsidRDefault="00A223A3" w:rsidP="00A223A3">
            <w:pPr>
              <w:autoSpaceDE w:val="0"/>
              <w:autoSpaceDN w:val="0"/>
              <w:spacing w:before="90" w:line="256" w:lineRule="auto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</w:rPr>
              <w:t>Wsparcie techniczne: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A98EBE3" w14:textId="77777777" w:rsidR="00A223A3" w:rsidRPr="00A223A3" w:rsidRDefault="00A223A3" w:rsidP="00A223A3">
            <w:pPr>
              <w:autoSpaceDE w:val="0"/>
              <w:autoSpaceDN w:val="0"/>
              <w:spacing w:line="256" w:lineRule="auto"/>
              <w:ind w:left="412" w:right="273" w:hanging="283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</w:t>
            </w:r>
          </w:p>
        </w:tc>
        <w:tc>
          <w:tcPr>
            <w:tcW w:w="4253" w:type="dxa"/>
            <w:shd w:val="clear" w:color="auto" w:fill="FFFFFF"/>
          </w:tcPr>
          <w:p w14:paraId="679E355C" w14:textId="77777777" w:rsidR="00A223A3" w:rsidRPr="00A223A3" w:rsidRDefault="00A223A3" w:rsidP="00A223A3">
            <w:pPr>
              <w:autoSpaceDE w:val="0"/>
              <w:autoSpaceDN w:val="0"/>
              <w:spacing w:line="256" w:lineRule="auto"/>
              <w:ind w:left="412" w:hanging="283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7E8C4A21" w14:textId="77777777" w:rsidTr="00F20488">
        <w:trPr>
          <w:cantSplit/>
          <w:trHeight w:val="1104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1E5F6CB5" w14:textId="77777777" w:rsidR="00A223A3" w:rsidRPr="00A223A3" w:rsidRDefault="00A223A3" w:rsidP="00A223A3">
            <w:pPr>
              <w:autoSpaceDE w:val="0"/>
              <w:autoSpaceDN w:val="0"/>
              <w:spacing w:before="90" w:line="256" w:lineRule="auto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</w:rPr>
              <w:t>Dokumenty: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DDA28A1" w14:textId="77777777" w:rsidR="00A223A3" w:rsidRPr="00A223A3" w:rsidRDefault="00A223A3" w:rsidP="00A223A3">
            <w:pPr>
              <w:numPr>
                <w:ilvl w:val="0"/>
                <w:numId w:val="9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urządzenia wyprodukowane są przez producenta, u którego wdrożono normę PN-EN ISO 9001 lub równoważną, w zakresie co najmniej produkcji/rozwoju urządzeń z kategorii oferowanego sprzętu,</w:t>
            </w:r>
          </w:p>
        </w:tc>
        <w:tc>
          <w:tcPr>
            <w:tcW w:w="4253" w:type="dxa"/>
            <w:shd w:val="clear" w:color="auto" w:fill="FFFFFF"/>
          </w:tcPr>
          <w:p w14:paraId="45559044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4AE65342" w14:textId="77777777" w:rsidTr="00F20488">
        <w:trPr>
          <w:cantSplit/>
          <w:trHeight w:val="1344"/>
        </w:trPr>
        <w:tc>
          <w:tcPr>
            <w:tcW w:w="1555" w:type="dxa"/>
            <w:vMerge/>
            <w:vAlign w:val="center"/>
            <w:hideMark/>
          </w:tcPr>
          <w:p w14:paraId="6704D47D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3F58AD08" w14:textId="77777777" w:rsidR="00A223A3" w:rsidRPr="00A223A3" w:rsidRDefault="00A223A3" w:rsidP="00A223A3">
            <w:pPr>
              <w:numPr>
                <w:ilvl w:val="0"/>
                <w:numId w:val="9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urządzenia wyprodukowane są przez producenta, u którego wdrożono normę PN-EN ISO 14001 lub równoważną w zakresie co najmniej produkcji/rozwoju urządzeń z kategorii oferowanego sprzętu,</w:t>
            </w:r>
          </w:p>
        </w:tc>
        <w:tc>
          <w:tcPr>
            <w:tcW w:w="4253" w:type="dxa"/>
            <w:shd w:val="clear" w:color="auto" w:fill="FFFFFF"/>
          </w:tcPr>
          <w:p w14:paraId="47F2DBC8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63A433C6" w14:textId="77777777" w:rsidTr="00F20488">
        <w:trPr>
          <w:cantSplit/>
          <w:trHeight w:val="828"/>
        </w:trPr>
        <w:tc>
          <w:tcPr>
            <w:tcW w:w="1555" w:type="dxa"/>
            <w:vMerge/>
            <w:vAlign w:val="center"/>
            <w:hideMark/>
          </w:tcPr>
          <w:p w14:paraId="0114EF62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1B30455E" w14:textId="77777777" w:rsidR="00A223A3" w:rsidRPr="00A223A3" w:rsidRDefault="00A223A3" w:rsidP="00A223A3">
            <w:pPr>
              <w:numPr>
                <w:ilvl w:val="0"/>
                <w:numId w:val="9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oferowane urządzenia posiadają deklarację zgodności CE,</w:t>
            </w:r>
          </w:p>
        </w:tc>
        <w:tc>
          <w:tcPr>
            <w:tcW w:w="4253" w:type="dxa"/>
            <w:shd w:val="clear" w:color="auto" w:fill="FFFFFF"/>
          </w:tcPr>
          <w:p w14:paraId="25E1D48F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5EB39DE7" w14:textId="77777777" w:rsidTr="00F20488">
        <w:trPr>
          <w:cantSplit/>
          <w:trHeight w:val="731"/>
        </w:trPr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2D630F81" w14:textId="77777777" w:rsidR="00A223A3" w:rsidRPr="00A223A3" w:rsidRDefault="00A223A3" w:rsidP="00A223A3">
            <w:pPr>
              <w:autoSpaceDE w:val="0"/>
              <w:autoSpaceDN w:val="0"/>
              <w:spacing w:before="90" w:line="256" w:lineRule="auto"/>
              <w:rPr>
                <w:rFonts w:eastAsia="Times New Roman" w:cs="Calibri"/>
                <w:bCs/>
              </w:rPr>
            </w:pPr>
            <w:r w:rsidRPr="00A223A3">
              <w:rPr>
                <w:rFonts w:eastAsia="Times New Roman" w:cs="Calibri"/>
                <w:bCs/>
              </w:rPr>
              <w:t>Warunki gwarancji: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4C569E7B" w14:textId="77777777" w:rsidR="00A223A3" w:rsidRPr="00A223A3" w:rsidRDefault="00A223A3" w:rsidP="00A223A3">
            <w:pPr>
              <w:numPr>
                <w:ilvl w:val="0"/>
                <w:numId w:val="10"/>
              </w:numPr>
              <w:autoSpaceDE w:val="0"/>
              <w:autoSpaceDN w:val="0"/>
              <w:spacing w:before="90" w:after="0" w:line="240" w:lineRule="atLeast"/>
              <w:ind w:left="714" w:hanging="357"/>
              <w:jc w:val="both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minimum 2-letnia gwarancja sprzętu liczona od daty dostawy. Usunięcie awarii - 3 dni robocze po otrzymaniu zgłoszenia (przyjmowanie zgłoszeń w dni robocze w godzinach 8.00 - 16.00 telefonicznie, lub faksem, lub e-mail), w przypadku braku możliwości naprawy w w/w terminie podstawienie sprzętu zastępczego o nie gorszych parametrach technicznych,</w:t>
            </w:r>
          </w:p>
        </w:tc>
        <w:tc>
          <w:tcPr>
            <w:tcW w:w="4253" w:type="dxa"/>
            <w:shd w:val="clear" w:color="auto" w:fill="FFFFFF"/>
          </w:tcPr>
          <w:p w14:paraId="320AADA0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  <w:tr w:rsidR="00A223A3" w:rsidRPr="00A223A3" w14:paraId="49B2CC2F" w14:textId="77777777" w:rsidTr="00F20488">
        <w:trPr>
          <w:cantSplit/>
          <w:trHeight w:val="581"/>
        </w:trPr>
        <w:tc>
          <w:tcPr>
            <w:tcW w:w="1555" w:type="dxa"/>
            <w:vMerge/>
            <w:vAlign w:val="center"/>
            <w:hideMark/>
          </w:tcPr>
          <w:p w14:paraId="2BBD8B66" w14:textId="77777777" w:rsidR="00A223A3" w:rsidRPr="00A223A3" w:rsidRDefault="00A223A3" w:rsidP="00A223A3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14:paraId="219991C9" w14:textId="77777777" w:rsidR="00A223A3" w:rsidRPr="00A223A3" w:rsidRDefault="00A223A3" w:rsidP="00A223A3">
            <w:pPr>
              <w:numPr>
                <w:ilvl w:val="0"/>
                <w:numId w:val="10"/>
              </w:numPr>
              <w:autoSpaceDE w:val="0"/>
              <w:autoSpaceDN w:val="0"/>
              <w:spacing w:line="256" w:lineRule="auto"/>
              <w:ind w:left="357" w:right="273" w:hanging="357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  <w:r w:rsidRPr="00A223A3">
              <w:rPr>
                <w:rFonts w:eastAsia="Times New Roman" w:cs="Calibri"/>
                <w:bCs/>
                <w:sz w:val="18"/>
                <w:szCs w:val="18"/>
              </w:rPr>
              <w:t>serwis urządzeń realizowany zgodnie z wymaganiami normy ISO 9001</w:t>
            </w:r>
          </w:p>
        </w:tc>
        <w:tc>
          <w:tcPr>
            <w:tcW w:w="4253" w:type="dxa"/>
            <w:shd w:val="clear" w:color="auto" w:fill="FFFFFF"/>
          </w:tcPr>
          <w:p w14:paraId="1B7A9BAC" w14:textId="77777777" w:rsidR="00A223A3" w:rsidRPr="00A223A3" w:rsidRDefault="00A223A3" w:rsidP="00A223A3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Times New Roman" w:cs="Calibri"/>
                <w:bCs/>
                <w:sz w:val="18"/>
                <w:szCs w:val="18"/>
              </w:rPr>
            </w:pPr>
          </w:p>
        </w:tc>
      </w:tr>
    </w:tbl>
    <w:p w14:paraId="6B4FF17A" w14:textId="77777777" w:rsidR="006904FC" w:rsidRDefault="006904FC"/>
    <w:sectPr w:rsidR="0069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14C"/>
    <w:multiLevelType w:val="hybridMultilevel"/>
    <w:tmpl w:val="78302E44"/>
    <w:lvl w:ilvl="0" w:tplc="DFB810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C1221"/>
    <w:multiLevelType w:val="hybridMultilevel"/>
    <w:tmpl w:val="4F420D14"/>
    <w:lvl w:ilvl="0" w:tplc="A45011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222E2"/>
    <w:multiLevelType w:val="hybridMultilevel"/>
    <w:tmpl w:val="DED2A196"/>
    <w:lvl w:ilvl="0" w:tplc="60AE7E6A">
      <w:start w:val="7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F0248"/>
    <w:multiLevelType w:val="hybridMultilevel"/>
    <w:tmpl w:val="BB7E5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B9476D"/>
    <w:multiLevelType w:val="hybridMultilevel"/>
    <w:tmpl w:val="EBFCC8B2"/>
    <w:lvl w:ilvl="0" w:tplc="F5E4B0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835903"/>
    <w:multiLevelType w:val="hybridMultilevel"/>
    <w:tmpl w:val="166EF730"/>
    <w:lvl w:ilvl="0" w:tplc="6D6685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9356EB"/>
    <w:multiLevelType w:val="hybridMultilevel"/>
    <w:tmpl w:val="720CA5FA"/>
    <w:lvl w:ilvl="0" w:tplc="AC70CF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8B3948"/>
    <w:multiLevelType w:val="hybridMultilevel"/>
    <w:tmpl w:val="B5A6566E"/>
    <w:lvl w:ilvl="0" w:tplc="FA2867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DF4FA1"/>
    <w:multiLevelType w:val="hybridMultilevel"/>
    <w:tmpl w:val="2ACAD5AA"/>
    <w:lvl w:ilvl="0" w:tplc="7812BD62">
      <w:start w:val="1"/>
      <w:numFmt w:val="lowerLetter"/>
      <w:lvlText w:val="%1)"/>
      <w:lvlJc w:val="left"/>
      <w:pPr>
        <w:ind w:left="121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729E6699"/>
    <w:multiLevelType w:val="hybridMultilevel"/>
    <w:tmpl w:val="A5AA0C20"/>
    <w:lvl w:ilvl="0" w:tplc="00C6279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936B66"/>
    <w:multiLevelType w:val="hybridMultilevel"/>
    <w:tmpl w:val="053C2B32"/>
    <w:lvl w:ilvl="0" w:tplc="E794C7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A3"/>
    <w:rsid w:val="006904FC"/>
    <w:rsid w:val="00A2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5ACF"/>
  <w15:chartTrackingRefBased/>
  <w15:docId w15:val="{5B974BD5-A18F-4BE1-81DA-498B10BF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7C258-E804-4880-9A0D-F2F61D7F8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C6E66-0E05-4EB7-934F-169063069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F544E-E395-48F3-881C-2E449F995A69}">
  <ds:schemaRefs>
    <ds:schemaRef ds:uri="http://purl.org/dc/terms/"/>
    <ds:schemaRef ds:uri="http://schemas.microsoft.com/office/2006/metadata/properties"/>
    <ds:schemaRef ds:uri="cc04306a-7e29-4598-8bc0-52e63436a2c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97f1dc2-8d94-4174-b000-101e7575fb6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2023-01-03T16:14:00Z</dcterms:created>
  <dcterms:modified xsi:type="dcterms:W3CDTF">2023-01-03T16:15:00Z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