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A9A2" w14:textId="77777777" w:rsidR="00827AEC" w:rsidRDefault="00420CCD" w:rsidP="00827AEC">
      <w:pPr>
        <w:spacing w:after="0"/>
        <w:jc w:val="center"/>
      </w:pPr>
      <w:bookmarkStart w:id="0" w:name="_GoBack"/>
      <w:bookmarkEnd w:id="0"/>
      <w:r>
        <w:t>Wstępna o</w:t>
      </w:r>
      <w:r w:rsidR="00827AEC">
        <w:t>pinia</w:t>
      </w:r>
    </w:p>
    <w:p w14:paraId="0963616E" w14:textId="77777777" w:rsidR="00827AEC" w:rsidRDefault="00827AEC" w:rsidP="00827AEC">
      <w:pPr>
        <w:spacing w:after="0"/>
        <w:jc w:val="center"/>
      </w:pPr>
      <w:r>
        <w:t>Zarządu Związku Miast Polskich</w:t>
      </w:r>
    </w:p>
    <w:p w14:paraId="449D6791" w14:textId="77777777" w:rsidR="00827AEC" w:rsidRPr="00420CCD" w:rsidRDefault="00827AEC" w:rsidP="00827AEC">
      <w:pPr>
        <w:spacing w:after="120"/>
        <w:jc w:val="center"/>
        <w:rPr>
          <w:b/>
        </w:rPr>
      </w:pPr>
      <w:r w:rsidRPr="00420CCD">
        <w:rPr>
          <w:b/>
        </w:rPr>
        <w:t>o projekcie nowelizacji ustawy o regionalnych izbach obrachunkowych</w:t>
      </w:r>
    </w:p>
    <w:p w14:paraId="659AFEC3" w14:textId="77777777" w:rsidR="00827AEC" w:rsidRDefault="00827AEC" w:rsidP="00635923">
      <w:pPr>
        <w:spacing w:after="120"/>
        <w:ind w:firstLine="284"/>
        <w:jc w:val="both"/>
        <w:rPr>
          <w:spacing w:val="-4"/>
        </w:rPr>
      </w:pPr>
      <w:r>
        <w:t xml:space="preserve">Zarząd Związku Miast Polskich wyraża aprobatę dla powrotu do uzgodnionego w roku 2017 przez </w:t>
      </w:r>
      <w:r w:rsidRPr="00827AEC">
        <w:rPr>
          <w:spacing w:val="-4"/>
        </w:rPr>
        <w:t xml:space="preserve">Komisję Wspólną Rządu i Samorządu Terytorialnego projektu nowelizacji ustawy o RIO, </w:t>
      </w:r>
      <w:r>
        <w:rPr>
          <w:spacing w:val="-4"/>
        </w:rPr>
        <w:t xml:space="preserve">po wzięciu pod </w:t>
      </w:r>
      <w:r w:rsidRPr="00827AEC">
        <w:rPr>
          <w:spacing w:val="-4"/>
        </w:rPr>
        <w:t>uwagę uwzględnionych przez Prezydenta RP zastrzeżeń strony samorządowej do zmian</w:t>
      </w:r>
      <w:r>
        <w:t xml:space="preserve"> wprowadzonych podczas prac sejmowych.</w:t>
      </w:r>
      <w:r w:rsidR="00635923">
        <w:t xml:space="preserve"> Jednak projekt</w:t>
      </w:r>
      <w:r w:rsidRPr="00827AEC">
        <w:rPr>
          <w:spacing w:val="-4"/>
        </w:rPr>
        <w:t xml:space="preserve"> przedłożony przez ministra właściwego do spraw administracji publicznej </w:t>
      </w:r>
      <w:r w:rsidR="00635923" w:rsidRPr="00635923">
        <w:rPr>
          <w:b/>
          <w:spacing w:val="-4"/>
        </w:rPr>
        <w:t xml:space="preserve">zawiera </w:t>
      </w:r>
      <w:r w:rsidR="00635923" w:rsidRPr="00420CCD">
        <w:rPr>
          <w:b/>
          <w:spacing w:val="-4"/>
          <w:u w:val="single"/>
        </w:rPr>
        <w:t>nowe zapisy, które uniemożliwiają pozytywne jego zaopiniowanie</w:t>
      </w:r>
      <w:r w:rsidR="00635923">
        <w:rPr>
          <w:spacing w:val="-4"/>
        </w:rPr>
        <w:t>.</w:t>
      </w:r>
    </w:p>
    <w:p w14:paraId="062C7DEC" w14:textId="58668E6D" w:rsidR="00635923" w:rsidRPr="00BD63B9" w:rsidRDefault="00BD63B9" w:rsidP="00420CC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2"/>
        </w:rPr>
      </w:pPr>
      <w:r w:rsidRPr="00BD63B9">
        <w:rPr>
          <w:rFonts w:ascii="Lato-Regular" w:hAnsi="Lato-Regular" w:cs="Arial"/>
          <w:spacing w:val="-2"/>
          <w:sz w:val="20"/>
          <w:szCs w:val="20"/>
        </w:rPr>
        <w:t xml:space="preserve">Nowe w stosunku do poprzedniego projektu zapisy dotyczą zmiany trybu powoływania prezesów RIO. Przyjęcie propozycji zmian w proponowanym kształcie </w:t>
      </w:r>
      <w:r w:rsidRPr="00BD63B9">
        <w:rPr>
          <w:rFonts w:ascii="Lato-Regular" w:hAnsi="Lato-Regular" w:cs="Arial"/>
          <w:b/>
          <w:spacing w:val="-2"/>
          <w:sz w:val="20"/>
          <w:szCs w:val="20"/>
        </w:rPr>
        <w:t>spowoduje utratę niezależności prezesów RIO</w:t>
      </w:r>
      <w:r w:rsidRPr="00BD63B9">
        <w:rPr>
          <w:rFonts w:ascii="Lato-Regular" w:hAnsi="Lato-Regular" w:cs="Arial"/>
          <w:spacing w:val="-2"/>
          <w:sz w:val="20"/>
          <w:szCs w:val="20"/>
        </w:rPr>
        <w:t xml:space="preserve">. Wyrażamy opinie, że nie należy zmieniać obecnego trybu wyłaniania prezesów izb. Zdaniem Zarządu </w:t>
      </w:r>
      <w:r w:rsidRPr="00BD63B9">
        <w:rPr>
          <w:rFonts w:ascii="Lato-Regular" w:hAnsi="Lato-Regular" w:cs="Arial"/>
          <w:spacing w:val="-4"/>
          <w:sz w:val="20"/>
          <w:szCs w:val="20"/>
        </w:rPr>
        <w:t xml:space="preserve">Związku </w:t>
      </w:r>
      <w:r w:rsidRPr="00BD63B9">
        <w:rPr>
          <w:rFonts w:ascii="Lato-Regular" w:hAnsi="Lato-Regular" w:cs="Arial"/>
          <w:b/>
          <w:spacing w:val="-4"/>
          <w:sz w:val="20"/>
          <w:szCs w:val="20"/>
        </w:rPr>
        <w:t xml:space="preserve">utrzymanie niezależności regionalnych izb obrachunkowych jest nieodzownym warunkiem </w:t>
      </w:r>
      <w:r w:rsidR="00652A48">
        <w:rPr>
          <w:rFonts w:ascii="Lato-Regular" w:hAnsi="Lato-Regular" w:cs="Arial"/>
          <w:b/>
          <w:spacing w:val="-4"/>
          <w:sz w:val="20"/>
          <w:szCs w:val="20"/>
        </w:rPr>
        <w:t>uchroni</w:t>
      </w:r>
      <w:r w:rsidRPr="00BD63B9">
        <w:rPr>
          <w:rFonts w:ascii="Lato-Regular" w:hAnsi="Lato-Regular" w:cs="Arial"/>
          <w:b/>
          <w:spacing w:val="-4"/>
          <w:sz w:val="20"/>
          <w:szCs w:val="20"/>
        </w:rPr>
        <w:t>enia organu nadzoru przed wpływami politycznymi</w:t>
      </w:r>
      <w:r w:rsidRPr="00BD63B9">
        <w:rPr>
          <w:rFonts w:ascii="Lato-Regular" w:hAnsi="Lato-Regular" w:cs="Arial"/>
          <w:spacing w:val="-4"/>
          <w:sz w:val="20"/>
          <w:szCs w:val="20"/>
        </w:rPr>
        <w:t xml:space="preserve"> i zabezpieczeniem</w:t>
      </w:r>
      <w:r w:rsidRPr="00BD63B9">
        <w:rPr>
          <w:rFonts w:ascii="Lato-Regular" w:hAnsi="Lato-Regular" w:cs="Arial"/>
          <w:spacing w:val="-2"/>
          <w:sz w:val="20"/>
          <w:szCs w:val="20"/>
        </w:rPr>
        <w:t xml:space="preserve"> przed</w:t>
      </w:r>
      <w:r>
        <w:rPr>
          <w:rFonts w:ascii="Lato-Regular" w:hAnsi="Lato-Regular" w:cs="Arial"/>
          <w:spacing w:val="-2"/>
          <w:sz w:val="20"/>
          <w:szCs w:val="20"/>
        </w:rPr>
        <w:t xml:space="preserve"> </w:t>
      </w:r>
      <w:r w:rsidRPr="00BD63B9">
        <w:rPr>
          <w:rFonts w:ascii="Lato-Regular" w:hAnsi="Lato-Regular" w:cs="Arial"/>
          <w:spacing w:val="-2"/>
          <w:sz w:val="20"/>
          <w:szCs w:val="20"/>
        </w:rPr>
        <w:t>uczynieniem</w:t>
      </w:r>
      <w:r>
        <w:rPr>
          <w:rFonts w:ascii="Lato-Regular" w:hAnsi="Lato-Regular" w:cs="Arial"/>
          <w:spacing w:val="-2"/>
          <w:sz w:val="20"/>
          <w:szCs w:val="20"/>
        </w:rPr>
        <w:t xml:space="preserve"> </w:t>
      </w:r>
      <w:r w:rsidRPr="00BD63B9">
        <w:rPr>
          <w:rFonts w:ascii="Lato-Regular" w:hAnsi="Lato-Regular" w:cs="Arial"/>
          <w:spacing w:val="-2"/>
          <w:sz w:val="20"/>
          <w:szCs w:val="20"/>
        </w:rPr>
        <w:t>z</w:t>
      </w:r>
      <w:r>
        <w:rPr>
          <w:rFonts w:ascii="Lato-Regular" w:hAnsi="Lato-Regular" w:cs="Arial" w:hint="eastAsia"/>
          <w:spacing w:val="-2"/>
          <w:sz w:val="20"/>
          <w:szCs w:val="20"/>
        </w:rPr>
        <w:t> </w:t>
      </w:r>
      <w:r w:rsidRPr="00BD63B9">
        <w:rPr>
          <w:rFonts w:ascii="Lato-Regular" w:hAnsi="Lato-Regular" w:cs="Arial"/>
          <w:spacing w:val="-2"/>
          <w:sz w:val="20"/>
          <w:szCs w:val="20"/>
        </w:rPr>
        <w:t>nich narzędzia nacisku politycznego na organy jednostek samorządu terytorialnego.</w:t>
      </w:r>
    </w:p>
    <w:p w14:paraId="73E77C9B" w14:textId="55352531" w:rsidR="00827AEC" w:rsidRDefault="00827AEC" w:rsidP="00052BBC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4"/>
        </w:rPr>
      </w:pPr>
      <w:r>
        <w:rPr>
          <w:spacing w:val="-4"/>
        </w:rPr>
        <w:t>Objęcie nadzorem RIO spółek komunalnych oraz mieszanych z większością komunalną nie budzi zastrze</w:t>
      </w:r>
      <w:r w:rsidR="00CF4CEF">
        <w:rPr>
          <w:spacing w:val="-4"/>
        </w:rPr>
        <w:softHyphen/>
      </w:r>
      <w:r>
        <w:rPr>
          <w:spacing w:val="-4"/>
        </w:rPr>
        <w:t>żeń z punktu widzenia</w:t>
      </w:r>
      <w:r w:rsidR="00CF4CEF">
        <w:rPr>
          <w:spacing w:val="-4"/>
        </w:rPr>
        <w:t xml:space="preserve"> wymogów ustawy o finansach publicznych, jednak nie może być traktowane – jak to wynikało z wcześniejszych sugestii NIK i KR RIO – jako przeciwdziałanie „ukrywaniu” przez JST zadłużenia poprzez zaciąganie zobowiązań przez te spółki. Są one niezależnymi bytami prawnymi i jako takie mają pełne </w:t>
      </w:r>
      <w:r w:rsidR="00CF4CEF" w:rsidRPr="00052BBC">
        <w:rPr>
          <w:b/>
          <w:spacing w:val="-4"/>
        </w:rPr>
        <w:t>prawo samodzielnie zaciągać zobowiązania</w:t>
      </w:r>
      <w:r w:rsidR="00CF4CEF">
        <w:rPr>
          <w:spacing w:val="-4"/>
        </w:rPr>
        <w:t xml:space="preserve">, jeśli sektor bankowy pozytywnie oceni ich zdolność kredytową i udzieli kredytu. Można je zaliczyć </w:t>
      </w:r>
      <w:r w:rsidR="00052BBC">
        <w:rPr>
          <w:spacing w:val="-4"/>
        </w:rPr>
        <w:t>do</w:t>
      </w:r>
      <w:r w:rsidR="00CF4CEF">
        <w:rPr>
          <w:spacing w:val="-4"/>
        </w:rPr>
        <w:t xml:space="preserve"> zobowiąza</w:t>
      </w:r>
      <w:r w:rsidR="00052BBC">
        <w:rPr>
          <w:spacing w:val="-4"/>
        </w:rPr>
        <w:t>ń</w:t>
      </w:r>
      <w:r w:rsidR="00CF4CEF">
        <w:rPr>
          <w:spacing w:val="-4"/>
        </w:rPr>
        <w:t xml:space="preserve"> JST tylko wówczas, gdy jednostka udzieli kre</w:t>
      </w:r>
      <w:r w:rsidR="00052BBC">
        <w:rPr>
          <w:spacing w:val="-4"/>
        </w:rPr>
        <w:softHyphen/>
      </w:r>
      <w:r w:rsidR="00CF4CEF">
        <w:rPr>
          <w:spacing w:val="-4"/>
        </w:rPr>
        <w:t>dytobiorcy poręczenia albo zawrze z nim inn</w:t>
      </w:r>
      <w:r w:rsidR="00052BBC">
        <w:rPr>
          <w:spacing w:val="-4"/>
        </w:rPr>
        <w:t>ą</w:t>
      </w:r>
      <w:r w:rsidR="00CF4CEF">
        <w:rPr>
          <w:spacing w:val="-4"/>
        </w:rPr>
        <w:t xml:space="preserve"> umowę, która – zgodnie z </w:t>
      </w:r>
      <w:r w:rsidR="00052BBC">
        <w:rPr>
          <w:spacing w:val="-4"/>
        </w:rPr>
        <w:t xml:space="preserve">art. 243 ust. 1 </w:t>
      </w:r>
      <w:r w:rsidR="00CF4CEF">
        <w:rPr>
          <w:spacing w:val="-4"/>
        </w:rPr>
        <w:t>ustaw</w:t>
      </w:r>
      <w:r w:rsidR="00052BBC">
        <w:rPr>
          <w:spacing w:val="-4"/>
        </w:rPr>
        <w:t>y</w:t>
      </w:r>
      <w:r w:rsidR="00CF4CEF">
        <w:rPr>
          <w:spacing w:val="-4"/>
        </w:rPr>
        <w:t xml:space="preserve"> o finansach </w:t>
      </w:r>
      <w:r w:rsidR="00CF4CEF" w:rsidRPr="00052BBC">
        <w:rPr>
          <w:spacing w:val="-6"/>
        </w:rPr>
        <w:t xml:space="preserve">publicznych – </w:t>
      </w:r>
      <w:r w:rsidR="00052BBC" w:rsidRPr="00052BBC">
        <w:rPr>
          <w:spacing w:val="-6"/>
        </w:rPr>
        <w:t>jest równoznaczna</w:t>
      </w:r>
      <w:r w:rsidR="00CF4CEF" w:rsidRPr="00052BBC">
        <w:rPr>
          <w:spacing w:val="-6"/>
        </w:rPr>
        <w:t xml:space="preserve"> z zaciągnięciem zobowiązania.</w:t>
      </w:r>
      <w:r w:rsidR="00052BBC" w:rsidRPr="00052BBC">
        <w:rPr>
          <w:spacing w:val="-6"/>
        </w:rPr>
        <w:t xml:space="preserve"> </w:t>
      </w:r>
      <w:r w:rsidR="00052BBC" w:rsidRPr="00052BBC">
        <w:rPr>
          <w:b/>
          <w:spacing w:val="-6"/>
        </w:rPr>
        <w:t>Dlatego uważamy, że użycie w</w:t>
      </w:r>
      <w:r w:rsidR="00052BBC" w:rsidRPr="00052BBC">
        <w:rPr>
          <w:b/>
          <w:spacing w:val="-4"/>
        </w:rPr>
        <w:t xml:space="preserve"> uzasadnieniu projektu w kontekście</w:t>
      </w:r>
      <w:r w:rsidR="00052BBC">
        <w:rPr>
          <w:b/>
          <w:spacing w:val="-4"/>
        </w:rPr>
        <w:t xml:space="preserve"> objęcia nadzorem RIO także spółek komunalnych</w:t>
      </w:r>
      <w:r w:rsidR="00052BBC" w:rsidRPr="00052BBC">
        <w:rPr>
          <w:b/>
          <w:spacing w:val="-4"/>
        </w:rPr>
        <w:t xml:space="preserve"> sformułowania o przeciw</w:t>
      </w:r>
      <w:r w:rsidR="00052BBC">
        <w:rPr>
          <w:b/>
          <w:spacing w:val="-4"/>
        </w:rPr>
        <w:softHyphen/>
      </w:r>
      <w:r w:rsidR="00052BBC" w:rsidRPr="00052BBC">
        <w:rPr>
          <w:b/>
          <w:spacing w:val="-4"/>
        </w:rPr>
        <w:t>działaniu nadmiernemu zadłużeniu JST jest niesłuszne</w:t>
      </w:r>
      <w:r w:rsidR="00052BBC">
        <w:rPr>
          <w:spacing w:val="-4"/>
        </w:rPr>
        <w:t xml:space="preserve">. Ustawa o finansach publicznych a art. 242-244 przewiduje </w:t>
      </w:r>
      <w:r w:rsidR="00052BBC" w:rsidRPr="00052BBC">
        <w:rPr>
          <w:b/>
          <w:spacing w:val="-4"/>
        </w:rPr>
        <w:t>wystarczające</w:t>
      </w:r>
      <w:r w:rsidR="00052BBC">
        <w:rPr>
          <w:spacing w:val="-4"/>
        </w:rPr>
        <w:t xml:space="preserve"> zabezpieczenia przed nadmiernym zadłużeniem sektora samorządowego.</w:t>
      </w:r>
    </w:p>
    <w:p w14:paraId="12A43727" w14:textId="77777777" w:rsidR="00FB2CFB" w:rsidRDefault="00FB2CFB" w:rsidP="00CF4CEF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pacing w:val="-6"/>
        </w:rPr>
      </w:pPr>
      <w:r>
        <w:rPr>
          <w:spacing w:val="-6"/>
        </w:rPr>
        <w:t xml:space="preserve">Poddajemy projektodawcy pod rozwagę </w:t>
      </w:r>
      <w:r w:rsidR="00985481">
        <w:rPr>
          <w:spacing w:val="-6"/>
        </w:rPr>
        <w:t>podjęcie przez RIO</w:t>
      </w:r>
      <w:r w:rsidR="00DF26F7">
        <w:rPr>
          <w:spacing w:val="-6"/>
        </w:rPr>
        <w:t xml:space="preserve"> –</w:t>
      </w:r>
      <w:r w:rsidR="00985481">
        <w:rPr>
          <w:spacing w:val="-6"/>
        </w:rPr>
        <w:t xml:space="preserve"> zgodnie z art. 1 ust. 4 ustawy</w:t>
      </w:r>
      <w:r w:rsidR="00DF26F7">
        <w:rPr>
          <w:spacing w:val="-6"/>
        </w:rPr>
        <w:t xml:space="preserve"> –</w:t>
      </w:r>
      <w:r w:rsidR="00985481">
        <w:rPr>
          <w:spacing w:val="-6"/>
        </w:rPr>
        <w:t xml:space="preserve"> </w:t>
      </w:r>
      <w:r w:rsidR="00DF26F7">
        <w:rPr>
          <w:spacing w:val="-6"/>
        </w:rPr>
        <w:t>„</w:t>
      </w:r>
      <w:r w:rsidR="00DF26F7">
        <w:rPr>
          <w:b/>
          <w:spacing w:val="-6"/>
        </w:rPr>
        <w:t xml:space="preserve">prowadzenia </w:t>
      </w:r>
      <w:r w:rsidR="00985481" w:rsidRPr="00DF26F7">
        <w:rPr>
          <w:b/>
          <w:spacing w:val="-6"/>
        </w:rPr>
        <w:t>działalności informacyjnej, instruktażowej oraz szkoleniowej”</w:t>
      </w:r>
      <w:r w:rsidR="00985481">
        <w:rPr>
          <w:spacing w:val="-6"/>
        </w:rPr>
        <w:t xml:space="preserve">. W dalszych przepisach ustawy nie ma </w:t>
      </w:r>
      <w:r w:rsidR="00DF26F7">
        <w:rPr>
          <w:spacing w:val="-6"/>
        </w:rPr>
        <w:t>jakiego</w:t>
      </w:r>
      <w:r w:rsidR="00DF26F7">
        <w:rPr>
          <w:spacing w:val="-6"/>
        </w:rPr>
        <w:softHyphen/>
        <w:t xml:space="preserve">kolwiek </w:t>
      </w:r>
      <w:r w:rsidR="00985481">
        <w:rPr>
          <w:spacing w:val="-6"/>
        </w:rPr>
        <w:t>rozwinięcia t</w:t>
      </w:r>
      <w:r w:rsidR="00DF26F7">
        <w:rPr>
          <w:spacing w:val="-6"/>
        </w:rPr>
        <w:t>ego</w:t>
      </w:r>
      <w:r w:rsidR="00985481">
        <w:rPr>
          <w:spacing w:val="-6"/>
        </w:rPr>
        <w:t xml:space="preserve"> postanowie</w:t>
      </w:r>
      <w:r w:rsidR="00DF26F7">
        <w:rPr>
          <w:spacing w:val="-6"/>
        </w:rPr>
        <w:t>nia</w:t>
      </w:r>
      <w:r w:rsidR="00985481">
        <w:rPr>
          <w:spacing w:val="-6"/>
        </w:rPr>
        <w:t xml:space="preserve"> ustawodawcy, co skutkuje </w:t>
      </w:r>
      <w:r w:rsidR="00DF26F7">
        <w:rPr>
          <w:spacing w:val="-6"/>
        </w:rPr>
        <w:t>jej</w:t>
      </w:r>
      <w:r w:rsidR="00985481">
        <w:rPr>
          <w:spacing w:val="-6"/>
        </w:rPr>
        <w:t xml:space="preserve"> </w:t>
      </w:r>
      <w:r w:rsidR="00985481" w:rsidRPr="00DF26F7">
        <w:rPr>
          <w:b/>
          <w:spacing w:val="-6"/>
        </w:rPr>
        <w:t>nieprowadzeniem</w:t>
      </w:r>
      <w:r w:rsidR="00985481">
        <w:rPr>
          <w:spacing w:val="-6"/>
        </w:rPr>
        <w:t xml:space="preserve"> oraz </w:t>
      </w:r>
      <w:r w:rsidR="00985481" w:rsidRPr="006C6E5B">
        <w:rPr>
          <w:b/>
          <w:spacing w:val="-6"/>
        </w:rPr>
        <w:t>brakiem odpo</w:t>
      </w:r>
      <w:r w:rsidR="00DF26F7" w:rsidRPr="006C6E5B">
        <w:rPr>
          <w:b/>
          <w:spacing w:val="-6"/>
        </w:rPr>
        <w:softHyphen/>
      </w:r>
      <w:r w:rsidR="00985481" w:rsidRPr="006C6E5B">
        <w:rPr>
          <w:b/>
          <w:spacing w:val="-6"/>
        </w:rPr>
        <w:t>wiednich środków finansowych w planach finansowych izb</w:t>
      </w:r>
      <w:r w:rsidR="00DF26F7">
        <w:rPr>
          <w:spacing w:val="-6"/>
        </w:rPr>
        <w:t xml:space="preserve"> (</w:t>
      </w:r>
      <w:r w:rsidR="00985481">
        <w:rPr>
          <w:spacing w:val="-6"/>
        </w:rPr>
        <w:t>państwowy</w:t>
      </w:r>
      <w:r w:rsidR="00DF26F7">
        <w:rPr>
          <w:spacing w:val="-6"/>
        </w:rPr>
        <w:t>ch</w:t>
      </w:r>
      <w:r w:rsidR="00985481">
        <w:rPr>
          <w:spacing w:val="-6"/>
        </w:rPr>
        <w:t xml:space="preserve"> jednost</w:t>
      </w:r>
      <w:r w:rsidR="00DF26F7">
        <w:rPr>
          <w:spacing w:val="-6"/>
        </w:rPr>
        <w:t>ek</w:t>
      </w:r>
      <w:r w:rsidR="00985481">
        <w:rPr>
          <w:spacing w:val="-6"/>
        </w:rPr>
        <w:t xml:space="preserve"> budżetowy</w:t>
      </w:r>
      <w:r w:rsidR="00DF26F7">
        <w:rPr>
          <w:spacing w:val="-6"/>
        </w:rPr>
        <w:t>ch)</w:t>
      </w:r>
      <w:r w:rsidR="00985481">
        <w:rPr>
          <w:spacing w:val="-6"/>
        </w:rPr>
        <w:t>.</w:t>
      </w:r>
      <w:r w:rsidR="00DF26F7">
        <w:rPr>
          <w:spacing w:val="-6"/>
        </w:rPr>
        <w:t xml:space="preserve"> Jest to zatem przepis martwy, choć służby finansowe JST, odpowiedzialne za</w:t>
      </w:r>
      <w:r w:rsidR="006C6E5B">
        <w:rPr>
          <w:spacing w:val="-6"/>
        </w:rPr>
        <w:t xml:space="preserve"> wydatkowanie</w:t>
      </w:r>
      <w:r w:rsidR="00DF26F7">
        <w:rPr>
          <w:spacing w:val="-6"/>
        </w:rPr>
        <w:t xml:space="preserve"> ponad jedn</w:t>
      </w:r>
      <w:r w:rsidR="006C6E5B">
        <w:rPr>
          <w:spacing w:val="-6"/>
        </w:rPr>
        <w:t>ej</w:t>
      </w:r>
      <w:r w:rsidR="00DF26F7">
        <w:rPr>
          <w:spacing w:val="-6"/>
        </w:rPr>
        <w:t xml:space="preserve"> trzeci</w:t>
      </w:r>
      <w:r w:rsidR="006C6E5B">
        <w:rPr>
          <w:spacing w:val="-6"/>
        </w:rPr>
        <w:t>ej</w:t>
      </w:r>
      <w:r w:rsidR="00DF26F7">
        <w:rPr>
          <w:spacing w:val="-6"/>
        </w:rPr>
        <w:t xml:space="preserve"> polskich finansów publicznych, niewątpliwie wymagają wsparcia szkoleniowo</w:t>
      </w:r>
      <w:r w:rsidR="006C6E5B">
        <w:rPr>
          <w:spacing w:val="-6"/>
        </w:rPr>
        <w:t>-</w:t>
      </w:r>
      <w:r w:rsidR="00DF26F7">
        <w:rPr>
          <w:spacing w:val="-6"/>
        </w:rPr>
        <w:t>instrukta</w:t>
      </w:r>
      <w:r w:rsidR="006C6E5B">
        <w:rPr>
          <w:spacing w:val="-6"/>
        </w:rPr>
        <w:t>ż</w:t>
      </w:r>
      <w:r w:rsidR="00DF26F7">
        <w:rPr>
          <w:spacing w:val="-6"/>
        </w:rPr>
        <w:t>owego.</w:t>
      </w:r>
    </w:p>
    <w:p w14:paraId="40A84A2E" w14:textId="77777777" w:rsidR="009B289B" w:rsidRDefault="006C6E5B" w:rsidP="009B289B">
      <w:pPr>
        <w:spacing w:after="0" w:line="247" w:lineRule="auto"/>
        <w:ind w:firstLine="284"/>
        <w:jc w:val="both"/>
        <w:rPr>
          <w:spacing w:val="-6"/>
        </w:rPr>
      </w:pPr>
      <w:r>
        <w:rPr>
          <w:spacing w:val="-6"/>
        </w:rPr>
        <w:t>Lubliniec, 10 grudnia 2021 r.</w:t>
      </w:r>
      <w:r w:rsidR="00420CCD">
        <w:rPr>
          <w:spacing w:val="-6"/>
        </w:rPr>
        <w:tab/>
      </w:r>
      <w:r w:rsidR="00420CCD">
        <w:rPr>
          <w:spacing w:val="-6"/>
        </w:rPr>
        <w:tab/>
      </w:r>
      <w:r w:rsidR="009B289B">
        <w:rPr>
          <w:spacing w:val="-6"/>
        </w:rPr>
        <w:tab/>
      </w:r>
      <w:r w:rsidR="009B289B">
        <w:rPr>
          <w:spacing w:val="-6"/>
        </w:rPr>
        <w:tab/>
      </w:r>
      <w:r w:rsidR="009B289B">
        <w:rPr>
          <w:spacing w:val="-6"/>
        </w:rPr>
        <w:tab/>
      </w:r>
      <w:r w:rsidR="009B289B">
        <w:rPr>
          <w:spacing w:val="-6"/>
        </w:rPr>
        <w:tab/>
      </w:r>
      <w:r w:rsidR="009B289B">
        <w:rPr>
          <w:spacing w:val="-6"/>
        </w:rPr>
        <w:tab/>
      </w:r>
    </w:p>
    <w:p w14:paraId="4F0E8E0E" w14:textId="4F350908" w:rsidR="009B289B" w:rsidRDefault="009B289B" w:rsidP="009B289B">
      <w:pPr>
        <w:spacing w:after="0" w:line="247" w:lineRule="auto"/>
        <w:ind w:left="6381" w:firstLine="709"/>
        <w:jc w:val="both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 xml:space="preserve">Za Zarząd </w:t>
      </w:r>
    </w:p>
    <w:p w14:paraId="7C6C8CD1" w14:textId="77777777" w:rsidR="009B289B" w:rsidRPr="00131F1F" w:rsidRDefault="009B289B" w:rsidP="009B289B">
      <w:pPr>
        <w:spacing w:after="0" w:line="247" w:lineRule="auto"/>
        <w:ind w:firstLine="284"/>
        <w:jc w:val="both"/>
        <w:rPr>
          <w:i/>
          <w:color w:val="000000" w:themeColor="text1"/>
          <w:spacing w:val="-6"/>
          <w:sz w:val="24"/>
          <w:szCs w:val="24"/>
        </w:rPr>
      </w:pP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  <w:t>(-) Zygmunt Frankiewicz</w:t>
      </w:r>
    </w:p>
    <w:p w14:paraId="6B63370B" w14:textId="77777777" w:rsidR="009B289B" w:rsidRDefault="009B289B" w:rsidP="009B289B">
      <w:pPr>
        <w:spacing w:after="40" w:line="247" w:lineRule="auto"/>
        <w:ind w:firstLine="284"/>
        <w:jc w:val="both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  <w:t xml:space="preserve">       PREZES ZWIĄZKU</w:t>
      </w:r>
    </w:p>
    <w:p w14:paraId="40E49BEC" w14:textId="77777777" w:rsidR="006C6E5B" w:rsidRPr="006C6E5B" w:rsidRDefault="00420CCD" w:rsidP="006C6E5B">
      <w:pPr>
        <w:tabs>
          <w:tab w:val="left" w:pos="284"/>
        </w:tabs>
        <w:spacing w:after="120"/>
        <w:jc w:val="both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</w:p>
    <w:sectPr w:rsidR="006C6E5B" w:rsidRPr="006C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C12BA"/>
    <w:multiLevelType w:val="hybridMultilevel"/>
    <w:tmpl w:val="9CCCDB7A"/>
    <w:lvl w:ilvl="0" w:tplc="A6CA4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C"/>
    <w:rsid w:val="00052BBC"/>
    <w:rsid w:val="003E684C"/>
    <w:rsid w:val="00420CCD"/>
    <w:rsid w:val="00525BED"/>
    <w:rsid w:val="00565763"/>
    <w:rsid w:val="00573D8E"/>
    <w:rsid w:val="00635923"/>
    <w:rsid w:val="00652A48"/>
    <w:rsid w:val="006C6E5B"/>
    <w:rsid w:val="0081553E"/>
    <w:rsid w:val="00827AEC"/>
    <w:rsid w:val="00835196"/>
    <w:rsid w:val="00985481"/>
    <w:rsid w:val="009B289B"/>
    <w:rsid w:val="00BD63B9"/>
    <w:rsid w:val="00CF4CEF"/>
    <w:rsid w:val="00DE0EEA"/>
    <w:rsid w:val="00DF26F7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8B34"/>
  <w15:chartTrackingRefBased/>
  <w15:docId w15:val="{51CFD8D8-06EE-4B38-95E5-1C9B0D94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Props1.xml><?xml version="1.0" encoding="utf-8"?>
<ds:datastoreItem xmlns:ds="http://schemas.openxmlformats.org/officeDocument/2006/customXml" ds:itemID="{5B51A5C5-E145-41AE-8822-4E12B309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C916E-9846-4E9D-8F50-8478AD914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75357-18E0-46E3-969D-D1419DFAFC3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c04306a-7e29-4598-8bc0-52e63436a2cf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Joanna Proniewicz</cp:lastModifiedBy>
  <cp:revision>2</cp:revision>
  <cp:lastPrinted>2021-12-13T09:09:00Z</cp:lastPrinted>
  <dcterms:created xsi:type="dcterms:W3CDTF">2023-06-02T12:11:00Z</dcterms:created>
  <dcterms:modified xsi:type="dcterms:W3CDTF">2023-06-02T12:11:00Z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