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B3D7" w14:textId="77777777" w:rsidR="00AD40F8" w:rsidRPr="00CA5A92" w:rsidRDefault="00AD40F8" w:rsidP="00B95B31">
      <w:pPr>
        <w:pStyle w:val="ARTartustawynprozporzdzenia"/>
        <w:ind w:firstLine="0"/>
        <w:jc w:val="center"/>
        <w:rPr>
          <w:rFonts w:ascii="Times New Roman" w:hAnsi="Times New Roman" w:cs="Times New Roman"/>
          <w:szCs w:val="24"/>
        </w:rPr>
      </w:pPr>
      <w:bookmarkStart w:id="0" w:name="_GoBack"/>
      <w:bookmarkEnd w:id="0"/>
      <w:r w:rsidRPr="00CA5A92">
        <w:rPr>
          <w:rFonts w:ascii="Times New Roman" w:hAnsi="Times New Roman" w:cs="Times New Roman"/>
          <w:szCs w:val="24"/>
        </w:rPr>
        <w:t>UZASADNIENIE</w:t>
      </w:r>
    </w:p>
    <w:p w14:paraId="49AF1CC4" w14:textId="77777777" w:rsidR="00886132" w:rsidRPr="00CA5A92" w:rsidRDefault="001C138B" w:rsidP="00B95B31">
      <w:pPr>
        <w:widowControl/>
        <w:autoSpaceDE/>
        <w:autoSpaceDN/>
        <w:adjustRightInd/>
        <w:spacing w:before="120"/>
        <w:rPr>
          <w:rFonts w:ascii="Times New Roman" w:hAnsi="Times New Roman" w:cs="Times New Roman"/>
          <w:szCs w:val="24"/>
        </w:rPr>
      </w:pPr>
      <w:r w:rsidRPr="00CA5A92">
        <w:rPr>
          <w:rFonts w:ascii="Times New Roman" w:hAnsi="Times New Roman" w:cs="Times New Roman"/>
          <w:bCs/>
          <w:color w:val="000000"/>
          <w:szCs w:val="24"/>
        </w:rPr>
        <w:t>P</w:t>
      </w:r>
      <w:r w:rsidR="00647978" w:rsidRPr="00CA5A92">
        <w:rPr>
          <w:rFonts w:ascii="Times New Roman" w:hAnsi="Times New Roman" w:cs="Times New Roman"/>
          <w:bCs/>
          <w:color w:val="000000"/>
          <w:szCs w:val="24"/>
        </w:rPr>
        <w:t>roje</w:t>
      </w:r>
      <w:r w:rsidR="00445EC6" w:rsidRPr="00CA5A92">
        <w:rPr>
          <w:rFonts w:ascii="Times New Roman" w:hAnsi="Times New Roman" w:cs="Times New Roman"/>
          <w:bCs/>
          <w:color w:val="000000"/>
          <w:szCs w:val="24"/>
        </w:rPr>
        <w:t>kt</w:t>
      </w:r>
      <w:r w:rsidR="00647978" w:rsidRPr="00CA5A92">
        <w:rPr>
          <w:rFonts w:ascii="Times New Roman" w:hAnsi="Times New Roman" w:cs="Times New Roman"/>
          <w:bCs/>
          <w:color w:val="000000"/>
          <w:szCs w:val="24"/>
        </w:rPr>
        <w:t xml:space="preserve"> ustawy o zmianie ustawy o gospodarce opakowaniami i odpadami opakowaniowymi</w:t>
      </w:r>
      <w:r w:rsidR="004A0939" w:rsidRPr="00AB6151">
        <w:rPr>
          <w:rFonts w:ascii="Times New Roman" w:hAnsi="Times New Roman" w:cs="Times New Roman"/>
          <w:bCs/>
          <w:color w:val="000000"/>
          <w:szCs w:val="24"/>
        </w:rPr>
        <w:t xml:space="preserve"> oraz </w:t>
      </w:r>
      <w:r w:rsidR="00B01279" w:rsidRPr="00CA5A92">
        <w:rPr>
          <w:rFonts w:ascii="Times New Roman" w:hAnsi="Times New Roman" w:cs="Times New Roman"/>
          <w:bCs/>
          <w:color w:val="000000"/>
          <w:szCs w:val="24"/>
        </w:rPr>
        <w:t xml:space="preserve">niektórych innych </w:t>
      </w:r>
      <w:r w:rsidR="00D25E7A" w:rsidRPr="00CA5A92">
        <w:rPr>
          <w:rFonts w:ascii="Times New Roman" w:hAnsi="Times New Roman" w:cs="Times New Roman"/>
          <w:bCs/>
          <w:color w:val="000000"/>
          <w:szCs w:val="24"/>
        </w:rPr>
        <w:t>ustaw</w:t>
      </w:r>
      <w:r w:rsidR="00F6051A" w:rsidRPr="00CA5A92">
        <w:rPr>
          <w:rFonts w:ascii="Times New Roman" w:hAnsi="Times New Roman" w:cs="Times New Roman"/>
          <w:bCs/>
          <w:color w:val="000000"/>
          <w:szCs w:val="24"/>
        </w:rPr>
        <w:t xml:space="preserve"> (U</w:t>
      </w:r>
      <w:r w:rsidRPr="00CA5A92">
        <w:rPr>
          <w:rFonts w:ascii="Times New Roman" w:hAnsi="Times New Roman" w:cs="Times New Roman"/>
          <w:bCs/>
          <w:color w:val="000000"/>
          <w:szCs w:val="24"/>
        </w:rPr>
        <w:t>C98</w:t>
      </w:r>
      <w:r w:rsidR="00F6051A" w:rsidRPr="00CA5A92">
        <w:rPr>
          <w:rFonts w:ascii="Times New Roman" w:hAnsi="Times New Roman" w:cs="Times New Roman"/>
          <w:bCs/>
          <w:color w:val="000000"/>
          <w:szCs w:val="24"/>
        </w:rPr>
        <w:t>)</w:t>
      </w:r>
      <w:r w:rsidR="00133114" w:rsidRPr="00CA5A92">
        <w:rPr>
          <w:rFonts w:ascii="Times New Roman" w:hAnsi="Times New Roman" w:cs="Times New Roman"/>
          <w:bCs/>
          <w:color w:val="000000"/>
          <w:szCs w:val="24"/>
        </w:rPr>
        <w:t>, zwany dalej „projektem ustawy</w:t>
      </w:r>
      <w:r w:rsidR="003777EC" w:rsidRPr="00CA5A92">
        <w:rPr>
          <w:rFonts w:ascii="Times New Roman" w:hAnsi="Times New Roman" w:cs="Times New Roman"/>
          <w:bCs/>
          <w:color w:val="000000"/>
          <w:szCs w:val="24"/>
        </w:rPr>
        <w:t>”, przewiduje</w:t>
      </w:r>
      <w:r w:rsidRPr="00CA5A92">
        <w:rPr>
          <w:rFonts w:ascii="Times New Roman" w:hAnsi="Times New Roman" w:cs="Times New Roman"/>
          <w:bCs/>
          <w:color w:val="000000"/>
          <w:szCs w:val="24"/>
        </w:rPr>
        <w:t xml:space="preserve"> </w:t>
      </w:r>
      <w:r w:rsidR="00647978" w:rsidRPr="00CA5A92">
        <w:rPr>
          <w:rFonts w:ascii="Times New Roman" w:hAnsi="Times New Roman" w:cs="Times New Roman"/>
          <w:bCs/>
          <w:color w:val="000000"/>
          <w:szCs w:val="24"/>
        </w:rPr>
        <w:t>zmiany w</w:t>
      </w:r>
      <w:r w:rsidR="00B95B31">
        <w:rPr>
          <w:rFonts w:ascii="Times New Roman" w:hAnsi="Times New Roman" w:cs="Times New Roman"/>
          <w:bCs/>
          <w:color w:val="000000"/>
          <w:szCs w:val="24"/>
        </w:rPr>
        <w:t> </w:t>
      </w:r>
      <w:r w:rsidR="00647978" w:rsidRPr="00CA5A92">
        <w:rPr>
          <w:rFonts w:ascii="Times New Roman" w:hAnsi="Times New Roman" w:cs="Times New Roman"/>
          <w:bCs/>
          <w:color w:val="000000"/>
          <w:szCs w:val="24"/>
        </w:rPr>
        <w:t>ustawie z dnia 13</w:t>
      </w:r>
      <w:r w:rsidR="00B95B31">
        <w:rPr>
          <w:rFonts w:ascii="Times New Roman" w:hAnsi="Times New Roman" w:cs="Times New Roman"/>
          <w:bCs/>
          <w:color w:val="000000"/>
          <w:szCs w:val="24"/>
        </w:rPr>
        <w:t xml:space="preserve"> </w:t>
      </w:r>
      <w:r w:rsidR="00647978" w:rsidRPr="00CA5A92">
        <w:rPr>
          <w:rFonts w:ascii="Times New Roman" w:hAnsi="Times New Roman" w:cs="Times New Roman"/>
          <w:bCs/>
          <w:color w:val="000000"/>
          <w:szCs w:val="24"/>
        </w:rPr>
        <w:t>czerwca 2013 r. o gospodarce opakowaniami</w:t>
      </w:r>
      <w:r w:rsidR="003777EC" w:rsidRPr="00CA5A92">
        <w:rPr>
          <w:rFonts w:ascii="Times New Roman" w:hAnsi="Times New Roman" w:cs="Times New Roman"/>
          <w:bCs/>
          <w:color w:val="000000"/>
          <w:szCs w:val="24"/>
        </w:rPr>
        <w:t xml:space="preserve"> </w:t>
      </w:r>
      <w:r w:rsidR="00647978" w:rsidRPr="00CA5A92">
        <w:rPr>
          <w:rFonts w:ascii="Times New Roman" w:hAnsi="Times New Roman" w:cs="Times New Roman"/>
          <w:bCs/>
          <w:color w:val="000000"/>
          <w:szCs w:val="24"/>
        </w:rPr>
        <w:t>i</w:t>
      </w:r>
      <w:r w:rsidR="00C74B3B" w:rsidRPr="00CA5A92">
        <w:rPr>
          <w:rFonts w:ascii="Times New Roman" w:hAnsi="Times New Roman" w:cs="Times New Roman"/>
          <w:bCs/>
          <w:color w:val="000000"/>
          <w:szCs w:val="24"/>
        </w:rPr>
        <w:t> </w:t>
      </w:r>
      <w:r w:rsidR="00647978" w:rsidRPr="00CA5A92">
        <w:rPr>
          <w:rFonts w:ascii="Times New Roman" w:hAnsi="Times New Roman" w:cs="Times New Roman"/>
          <w:bCs/>
          <w:color w:val="000000"/>
          <w:szCs w:val="24"/>
        </w:rPr>
        <w:t>odpadami opakowaniowymi (</w:t>
      </w:r>
      <w:r w:rsidR="00647978" w:rsidRPr="00CA5A92">
        <w:rPr>
          <w:rFonts w:ascii="Times New Roman" w:hAnsi="Times New Roman" w:cs="Times New Roman"/>
          <w:szCs w:val="24"/>
        </w:rPr>
        <w:t>Dz. U. z</w:t>
      </w:r>
      <w:r w:rsidR="00A648F5" w:rsidRPr="00CA5A92">
        <w:rPr>
          <w:rFonts w:ascii="Times New Roman" w:hAnsi="Times New Roman" w:cs="Times New Roman"/>
          <w:szCs w:val="24"/>
        </w:rPr>
        <w:t> </w:t>
      </w:r>
      <w:r w:rsidR="005960BB" w:rsidRPr="00CA5A92">
        <w:rPr>
          <w:rFonts w:ascii="Times New Roman" w:hAnsi="Times New Roman" w:cs="Times New Roman"/>
          <w:szCs w:val="24"/>
        </w:rPr>
        <w:t>2023 r. poz. 160</w:t>
      </w:r>
      <w:r w:rsidR="002B1565" w:rsidRPr="00CA5A92">
        <w:rPr>
          <w:rFonts w:ascii="Times New Roman" w:hAnsi="Times New Roman" w:cs="Times New Roman"/>
          <w:szCs w:val="24"/>
        </w:rPr>
        <w:t xml:space="preserve">, z </w:t>
      </w:r>
      <w:proofErr w:type="spellStart"/>
      <w:r w:rsidR="002B1565" w:rsidRPr="00CA5A92">
        <w:rPr>
          <w:rFonts w:ascii="Times New Roman" w:hAnsi="Times New Roman" w:cs="Times New Roman"/>
          <w:szCs w:val="24"/>
        </w:rPr>
        <w:t>późn</w:t>
      </w:r>
      <w:proofErr w:type="spellEnd"/>
      <w:r w:rsidR="002B1565" w:rsidRPr="00CA5A92">
        <w:rPr>
          <w:rFonts w:ascii="Times New Roman" w:hAnsi="Times New Roman" w:cs="Times New Roman"/>
          <w:szCs w:val="24"/>
        </w:rPr>
        <w:t>. zm.</w:t>
      </w:r>
      <w:r w:rsidR="005960BB" w:rsidRPr="00CA5A92">
        <w:rPr>
          <w:rFonts w:ascii="Times New Roman" w:hAnsi="Times New Roman" w:cs="Times New Roman"/>
          <w:bCs/>
          <w:color w:val="000000"/>
          <w:szCs w:val="24"/>
        </w:rPr>
        <w:t>), ustawie z dnia 13 września 1996 r. o utrzymaniu czystości i porządku w gminach (Dz. U. z 2022 r. poz. 2519</w:t>
      </w:r>
      <w:r w:rsidR="0093385C" w:rsidRPr="00CA5A92">
        <w:rPr>
          <w:rFonts w:ascii="Times New Roman" w:hAnsi="Times New Roman" w:cs="Times New Roman"/>
          <w:bCs/>
          <w:color w:val="000000"/>
          <w:szCs w:val="24"/>
        </w:rPr>
        <w:t xml:space="preserve">, z </w:t>
      </w:r>
      <w:proofErr w:type="spellStart"/>
      <w:r w:rsidR="0093385C" w:rsidRPr="00CA5A92">
        <w:rPr>
          <w:rFonts w:ascii="Times New Roman" w:hAnsi="Times New Roman" w:cs="Times New Roman"/>
          <w:bCs/>
          <w:color w:val="000000"/>
          <w:szCs w:val="24"/>
        </w:rPr>
        <w:t>późn</w:t>
      </w:r>
      <w:proofErr w:type="spellEnd"/>
      <w:r w:rsidR="0093385C" w:rsidRPr="00CA5A92">
        <w:rPr>
          <w:rFonts w:ascii="Times New Roman" w:hAnsi="Times New Roman" w:cs="Times New Roman"/>
          <w:bCs/>
          <w:color w:val="000000"/>
          <w:szCs w:val="24"/>
        </w:rPr>
        <w:t>. zm.</w:t>
      </w:r>
      <w:r w:rsidR="005960BB" w:rsidRPr="00CA5A92">
        <w:rPr>
          <w:rFonts w:ascii="Times New Roman" w:hAnsi="Times New Roman" w:cs="Times New Roman"/>
          <w:bCs/>
          <w:color w:val="000000"/>
          <w:szCs w:val="24"/>
        </w:rPr>
        <w:t>)</w:t>
      </w:r>
      <w:r w:rsidR="00AE46BD" w:rsidRPr="00CA5A92">
        <w:rPr>
          <w:rFonts w:ascii="Times New Roman" w:hAnsi="Times New Roman" w:cs="Times New Roman"/>
          <w:bCs/>
          <w:color w:val="000000"/>
          <w:szCs w:val="24"/>
        </w:rPr>
        <w:t>, ustawie z dnia 11</w:t>
      </w:r>
      <w:r w:rsidR="009120E7" w:rsidRPr="00CA5A92">
        <w:rPr>
          <w:rFonts w:ascii="Times New Roman" w:hAnsi="Times New Roman" w:cs="Times New Roman"/>
          <w:bCs/>
          <w:color w:val="000000"/>
          <w:szCs w:val="24"/>
        </w:rPr>
        <w:t> </w:t>
      </w:r>
      <w:r w:rsidR="00AE46BD" w:rsidRPr="00CA5A92">
        <w:rPr>
          <w:rFonts w:ascii="Times New Roman" w:hAnsi="Times New Roman" w:cs="Times New Roman"/>
          <w:bCs/>
          <w:color w:val="000000"/>
          <w:szCs w:val="24"/>
        </w:rPr>
        <w:t xml:space="preserve">marca 2004 r. o podatku od towarów i usług (Dz. U. z 2022 r. poz. 931, </w:t>
      </w:r>
      <w:r w:rsidR="00FF02A5" w:rsidRPr="00CA5A92">
        <w:rPr>
          <w:rFonts w:ascii="Times New Roman" w:hAnsi="Times New Roman" w:cs="Times New Roman"/>
          <w:bCs/>
          <w:color w:val="000000"/>
          <w:szCs w:val="24"/>
        </w:rPr>
        <w:t xml:space="preserve">z </w:t>
      </w:r>
      <w:proofErr w:type="spellStart"/>
      <w:r w:rsidR="00FF02A5" w:rsidRPr="00CA5A92">
        <w:rPr>
          <w:rFonts w:ascii="Times New Roman" w:hAnsi="Times New Roman" w:cs="Times New Roman"/>
          <w:bCs/>
          <w:color w:val="000000"/>
          <w:szCs w:val="24"/>
        </w:rPr>
        <w:t>późn</w:t>
      </w:r>
      <w:proofErr w:type="spellEnd"/>
      <w:r w:rsidR="00FF02A5" w:rsidRPr="00CA5A92">
        <w:rPr>
          <w:rFonts w:ascii="Times New Roman" w:hAnsi="Times New Roman" w:cs="Times New Roman"/>
          <w:bCs/>
          <w:color w:val="000000"/>
          <w:szCs w:val="24"/>
        </w:rPr>
        <w:t>. zm.</w:t>
      </w:r>
      <w:r w:rsidR="00AE46BD" w:rsidRPr="00CA5A92">
        <w:rPr>
          <w:rFonts w:ascii="Times New Roman" w:hAnsi="Times New Roman" w:cs="Times New Roman"/>
          <w:bCs/>
          <w:color w:val="000000"/>
          <w:szCs w:val="24"/>
        </w:rPr>
        <w:t>)</w:t>
      </w:r>
      <w:r w:rsidR="005960BB" w:rsidRPr="00CA5A92">
        <w:rPr>
          <w:rFonts w:ascii="Times New Roman" w:hAnsi="Times New Roman" w:cs="Times New Roman"/>
          <w:bCs/>
          <w:color w:val="000000"/>
          <w:szCs w:val="24"/>
        </w:rPr>
        <w:t>, ustawie z dnia 24 kwietnia 2009 r. o bateriach i akumulatorach (Dz. U. z 2022 r. poz. 1113),</w:t>
      </w:r>
      <w:r w:rsidR="003777EC" w:rsidRPr="00CA5A92">
        <w:rPr>
          <w:rFonts w:ascii="Times New Roman" w:hAnsi="Times New Roman" w:cs="Times New Roman"/>
          <w:bCs/>
          <w:color w:val="000000"/>
          <w:szCs w:val="24"/>
        </w:rPr>
        <w:t xml:space="preserve"> </w:t>
      </w:r>
      <w:r w:rsidR="00B95B31">
        <w:rPr>
          <w:rFonts w:ascii="Times New Roman" w:hAnsi="Times New Roman" w:cs="Times New Roman"/>
          <w:color w:val="000000"/>
          <w:szCs w:val="24"/>
        </w:rPr>
        <w:t>ustawie z </w:t>
      </w:r>
      <w:r w:rsidR="003777EC" w:rsidRPr="00CA5A92">
        <w:rPr>
          <w:rFonts w:ascii="Times New Roman" w:hAnsi="Times New Roman" w:cs="Times New Roman"/>
          <w:color w:val="000000"/>
          <w:szCs w:val="24"/>
        </w:rPr>
        <w:t xml:space="preserve">dnia 14 grudnia 2012 r. </w:t>
      </w:r>
      <w:r w:rsidR="002F7B6B" w:rsidRPr="00CA5A92">
        <w:rPr>
          <w:rFonts w:ascii="Times New Roman" w:hAnsi="Times New Roman" w:cs="Times New Roman"/>
          <w:color w:val="000000"/>
          <w:szCs w:val="24"/>
        </w:rPr>
        <w:t xml:space="preserve">o odpadach </w:t>
      </w:r>
      <w:r w:rsidR="003777EC" w:rsidRPr="00CA5A92">
        <w:rPr>
          <w:rFonts w:ascii="Times New Roman" w:hAnsi="Times New Roman" w:cs="Times New Roman"/>
          <w:color w:val="000000"/>
          <w:szCs w:val="24"/>
        </w:rPr>
        <w:t>(Dz.</w:t>
      </w:r>
      <w:r w:rsidR="006B2B07">
        <w:rPr>
          <w:rFonts w:ascii="Times New Roman" w:hAnsi="Times New Roman" w:cs="Times New Roman"/>
          <w:color w:val="000000"/>
          <w:szCs w:val="24"/>
        </w:rPr>
        <w:t xml:space="preserve"> </w:t>
      </w:r>
      <w:r w:rsidR="003777EC" w:rsidRPr="00CA5A92">
        <w:rPr>
          <w:rFonts w:ascii="Times New Roman" w:hAnsi="Times New Roman" w:cs="Times New Roman"/>
          <w:color w:val="000000"/>
          <w:szCs w:val="24"/>
        </w:rPr>
        <w:t>U. z 2022 r. poz. 699</w:t>
      </w:r>
      <w:r w:rsidR="00FF02A5" w:rsidRPr="00CA5A92">
        <w:rPr>
          <w:rFonts w:ascii="Times New Roman" w:hAnsi="Times New Roman" w:cs="Times New Roman"/>
          <w:color w:val="000000"/>
          <w:szCs w:val="24"/>
        </w:rPr>
        <w:t xml:space="preserve">, z </w:t>
      </w:r>
      <w:proofErr w:type="spellStart"/>
      <w:r w:rsidR="00FF02A5" w:rsidRPr="00CA5A92">
        <w:rPr>
          <w:rFonts w:ascii="Times New Roman" w:hAnsi="Times New Roman" w:cs="Times New Roman"/>
          <w:color w:val="000000"/>
          <w:szCs w:val="24"/>
        </w:rPr>
        <w:t>późn</w:t>
      </w:r>
      <w:proofErr w:type="spellEnd"/>
      <w:r w:rsidR="00FF02A5" w:rsidRPr="00CA5A92">
        <w:rPr>
          <w:rFonts w:ascii="Times New Roman" w:hAnsi="Times New Roman" w:cs="Times New Roman"/>
          <w:color w:val="000000"/>
          <w:szCs w:val="24"/>
        </w:rPr>
        <w:t>. zm.</w:t>
      </w:r>
      <w:r w:rsidR="003777EC" w:rsidRPr="00CA5A92">
        <w:rPr>
          <w:rFonts w:ascii="Times New Roman" w:hAnsi="Times New Roman" w:cs="Times New Roman"/>
          <w:color w:val="000000"/>
          <w:szCs w:val="24"/>
        </w:rPr>
        <w:t>)</w:t>
      </w:r>
      <w:r w:rsidR="00B95B31">
        <w:rPr>
          <w:rFonts w:ascii="Times New Roman" w:hAnsi="Times New Roman" w:cs="Times New Roman"/>
          <w:bCs/>
          <w:color w:val="000000"/>
          <w:szCs w:val="24"/>
        </w:rPr>
        <w:t xml:space="preserve"> oraz ustawie z </w:t>
      </w:r>
      <w:r w:rsidR="005960BB" w:rsidRPr="00CA5A92">
        <w:rPr>
          <w:rFonts w:ascii="Times New Roman" w:hAnsi="Times New Roman" w:cs="Times New Roman"/>
          <w:bCs/>
          <w:color w:val="000000"/>
          <w:szCs w:val="24"/>
        </w:rPr>
        <w:t xml:space="preserve">dnia 11 września 2015 r. o zużytym sprzęcie elektrycznym </w:t>
      </w:r>
      <w:r w:rsidR="00B95B31">
        <w:rPr>
          <w:rFonts w:ascii="Times New Roman" w:hAnsi="Times New Roman" w:cs="Times New Roman"/>
          <w:bCs/>
          <w:color w:val="000000"/>
          <w:szCs w:val="24"/>
        </w:rPr>
        <w:t>i elektronicznym (Dz. U. z 2022 </w:t>
      </w:r>
      <w:r w:rsidR="005960BB" w:rsidRPr="00CA5A92">
        <w:rPr>
          <w:rFonts w:ascii="Times New Roman" w:hAnsi="Times New Roman" w:cs="Times New Roman"/>
          <w:bCs/>
          <w:color w:val="000000"/>
          <w:szCs w:val="24"/>
        </w:rPr>
        <w:t>r. poz. 1622)</w:t>
      </w:r>
      <w:r w:rsidR="003777EC" w:rsidRPr="00CA5A92">
        <w:rPr>
          <w:rFonts w:ascii="Times New Roman" w:hAnsi="Times New Roman" w:cs="Times New Roman"/>
          <w:bCs/>
          <w:color w:val="000000"/>
          <w:szCs w:val="24"/>
        </w:rPr>
        <w:t xml:space="preserve"> </w:t>
      </w:r>
      <w:r w:rsidR="00886132" w:rsidRPr="00CA5A92">
        <w:rPr>
          <w:rFonts w:ascii="Times New Roman" w:hAnsi="Times New Roman" w:cs="Times New Roman"/>
          <w:bCs/>
          <w:color w:val="000000"/>
          <w:szCs w:val="24"/>
        </w:rPr>
        <w:t>i</w:t>
      </w:r>
      <w:r w:rsidR="009120E7" w:rsidRPr="00CA5A92">
        <w:rPr>
          <w:rFonts w:ascii="Times New Roman" w:hAnsi="Times New Roman" w:cs="Times New Roman"/>
          <w:bCs/>
          <w:color w:val="000000"/>
          <w:szCs w:val="24"/>
        </w:rPr>
        <w:t> </w:t>
      </w:r>
      <w:r w:rsidR="00886132" w:rsidRPr="00CA5A92">
        <w:rPr>
          <w:rFonts w:ascii="Times New Roman" w:hAnsi="Times New Roman" w:cs="Times New Roman"/>
          <w:bCs/>
          <w:color w:val="000000"/>
          <w:szCs w:val="24"/>
        </w:rPr>
        <w:t xml:space="preserve">stanowi </w:t>
      </w:r>
      <w:r w:rsidR="00AE6FAC" w:rsidRPr="00CA5A92">
        <w:rPr>
          <w:rFonts w:ascii="Times New Roman" w:hAnsi="Times New Roman" w:cs="Times New Roman"/>
          <w:bCs/>
          <w:color w:val="000000"/>
          <w:szCs w:val="24"/>
        </w:rPr>
        <w:t xml:space="preserve">częściową </w:t>
      </w:r>
      <w:r w:rsidR="00886132" w:rsidRPr="00CA5A92">
        <w:rPr>
          <w:rFonts w:ascii="Times New Roman" w:hAnsi="Times New Roman" w:cs="Times New Roman"/>
          <w:bCs/>
          <w:color w:val="000000"/>
          <w:szCs w:val="24"/>
        </w:rPr>
        <w:t>transpozycj</w:t>
      </w:r>
      <w:r w:rsidR="00BE21B7" w:rsidRPr="00CA5A92">
        <w:rPr>
          <w:rFonts w:ascii="Times New Roman" w:hAnsi="Times New Roman" w:cs="Times New Roman"/>
          <w:bCs/>
          <w:color w:val="000000"/>
          <w:szCs w:val="24"/>
        </w:rPr>
        <w:t>ę</w:t>
      </w:r>
      <w:r w:rsidR="00886132" w:rsidRPr="00CA5A92">
        <w:rPr>
          <w:rFonts w:ascii="Times New Roman" w:hAnsi="Times New Roman" w:cs="Times New Roman"/>
          <w:bCs/>
          <w:color w:val="000000"/>
          <w:szCs w:val="24"/>
        </w:rPr>
        <w:t xml:space="preserve"> do polskiego porządku prawnego </w:t>
      </w:r>
      <w:r w:rsidR="004D7803" w:rsidRPr="00CA5A92">
        <w:rPr>
          <w:rFonts w:ascii="Times New Roman" w:hAnsi="Times New Roman" w:cs="Times New Roman"/>
          <w:szCs w:val="24"/>
        </w:rPr>
        <w:t>dyrektyw</w:t>
      </w:r>
      <w:r w:rsidR="00886132" w:rsidRPr="00CA5A92">
        <w:rPr>
          <w:rFonts w:ascii="Times New Roman" w:hAnsi="Times New Roman" w:cs="Times New Roman"/>
          <w:szCs w:val="24"/>
        </w:rPr>
        <w:t>y</w:t>
      </w:r>
      <w:r w:rsidR="004D7803" w:rsidRPr="00CA5A92">
        <w:rPr>
          <w:rFonts w:ascii="Times New Roman" w:hAnsi="Times New Roman" w:cs="Times New Roman"/>
          <w:szCs w:val="24"/>
        </w:rPr>
        <w:t xml:space="preserve"> Parlamentu Europejskiego i Rady (UE) 2019/904 z</w:t>
      </w:r>
      <w:r w:rsidR="00A648F5" w:rsidRPr="00CA5A92">
        <w:rPr>
          <w:rFonts w:ascii="Times New Roman" w:hAnsi="Times New Roman" w:cs="Times New Roman"/>
          <w:szCs w:val="24"/>
        </w:rPr>
        <w:t> </w:t>
      </w:r>
      <w:r w:rsidR="004D7803" w:rsidRPr="00CA5A92">
        <w:rPr>
          <w:rFonts w:ascii="Times New Roman" w:hAnsi="Times New Roman" w:cs="Times New Roman"/>
          <w:szCs w:val="24"/>
        </w:rPr>
        <w:t>dnia 5 czerwca 2019 r. w</w:t>
      </w:r>
      <w:r w:rsidR="00CD16EF">
        <w:rPr>
          <w:rFonts w:ascii="Times New Roman" w:hAnsi="Times New Roman" w:cs="Times New Roman"/>
          <w:szCs w:val="24"/>
        </w:rPr>
        <w:t xml:space="preserve"> </w:t>
      </w:r>
      <w:r w:rsidR="004D7803" w:rsidRPr="00CA5A92">
        <w:rPr>
          <w:rFonts w:ascii="Times New Roman" w:hAnsi="Times New Roman" w:cs="Times New Roman"/>
          <w:szCs w:val="24"/>
        </w:rPr>
        <w:t xml:space="preserve">sprawie zmniejszenia wpływu niektórych produktów z tworzyw sztucznych na środowisko (Dz. Urz. </w:t>
      </w:r>
      <w:r w:rsidR="003F224F" w:rsidRPr="00CA5A92">
        <w:rPr>
          <w:rFonts w:ascii="Times New Roman" w:hAnsi="Times New Roman" w:cs="Times New Roman"/>
          <w:szCs w:val="24"/>
        </w:rPr>
        <w:t xml:space="preserve">UE </w:t>
      </w:r>
      <w:r w:rsidR="004D7803" w:rsidRPr="00CA5A92">
        <w:rPr>
          <w:rFonts w:ascii="Times New Roman" w:hAnsi="Times New Roman" w:cs="Times New Roman"/>
          <w:szCs w:val="24"/>
        </w:rPr>
        <w:t>L 155</w:t>
      </w:r>
      <w:r w:rsidR="003777EC" w:rsidRPr="00CA5A92">
        <w:rPr>
          <w:rFonts w:ascii="Times New Roman" w:hAnsi="Times New Roman" w:cs="Times New Roman"/>
          <w:szCs w:val="24"/>
        </w:rPr>
        <w:t xml:space="preserve"> </w:t>
      </w:r>
      <w:r w:rsidR="004D7803" w:rsidRPr="00CA5A92">
        <w:rPr>
          <w:rFonts w:ascii="Times New Roman" w:hAnsi="Times New Roman" w:cs="Times New Roman"/>
          <w:szCs w:val="24"/>
        </w:rPr>
        <w:t>z 12.06.2019, str. 1), zwan</w:t>
      </w:r>
      <w:r w:rsidR="00886132" w:rsidRPr="00CA5A92">
        <w:rPr>
          <w:rFonts w:ascii="Times New Roman" w:hAnsi="Times New Roman" w:cs="Times New Roman"/>
          <w:szCs w:val="24"/>
        </w:rPr>
        <w:t>ej</w:t>
      </w:r>
      <w:r w:rsidR="008F0A9E" w:rsidRPr="00CA5A92">
        <w:rPr>
          <w:rFonts w:ascii="Times New Roman" w:hAnsi="Times New Roman" w:cs="Times New Roman"/>
          <w:szCs w:val="24"/>
        </w:rPr>
        <w:t xml:space="preserve"> dalej „dyrektywą SUP”.</w:t>
      </w:r>
    </w:p>
    <w:p w14:paraId="5DEF66FD" w14:textId="77777777" w:rsidR="004D7803" w:rsidRPr="00CA5A92" w:rsidRDefault="004D7803" w:rsidP="00B95B31">
      <w:pPr>
        <w:widowControl/>
        <w:autoSpaceDE/>
        <w:autoSpaceDN/>
        <w:adjustRightInd/>
        <w:spacing w:before="120"/>
        <w:rPr>
          <w:rFonts w:ascii="Times New Roman" w:hAnsi="Times New Roman" w:cs="Times New Roman"/>
          <w:bCs/>
          <w:color w:val="000000"/>
          <w:szCs w:val="24"/>
        </w:rPr>
      </w:pPr>
      <w:r w:rsidRPr="00CA5A92">
        <w:rPr>
          <w:rFonts w:ascii="Times New Roman" w:hAnsi="Times New Roman" w:cs="Times New Roman"/>
          <w:szCs w:val="24"/>
        </w:rPr>
        <w:t xml:space="preserve">W art. 9 powyższej dyrektywy jest </w:t>
      </w:r>
      <w:r w:rsidR="00BE2FA5" w:rsidRPr="00CA5A92">
        <w:rPr>
          <w:rFonts w:ascii="Times New Roman" w:hAnsi="Times New Roman" w:cs="Times New Roman"/>
          <w:szCs w:val="24"/>
        </w:rPr>
        <w:t xml:space="preserve">zawarty </w:t>
      </w:r>
      <w:r w:rsidRPr="00CA5A92">
        <w:rPr>
          <w:rFonts w:ascii="Times New Roman" w:hAnsi="Times New Roman" w:cs="Times New Roman"/>
          <w:szCs w:val="24"/>
        </w:rPr>
        <w:t xml:space="preserve">obowiązek zapewnienia selektywnego zbierania odpadów opakowaniowych powstałych z butelek jednorazowego użytku z tworzyw sztucznych na napoje o pojemności do </w:t>
      </w:r>
      <w:r w:rsidR="005960BB" w:rsidRPr="00CA5A92">
        <w:rPr>
          <w:rFonts w:ascii="Times New Roman" w:hAnsi="Times New Roman" w:cs="Times New Roman"/>
          <w:szCs w:val="24"/>
        </w:rPr>
        <w:t xml:space="preserve">trzech litrów </w:t>
      </w:r>
      <w:r w:rsidRPr="00CA5A92">
        <w:rPr>
          <w:rFonts w:ascii="Times New Roman" w:hAnsi="Times New Roman" w:cs="Times New Roman"/>
          <w:szCs w:val="24"/>
        </w:rPr>
        <w:t>wraz z ich zakrętkami i wieczkami na poziomie 77% w 2025 r. oraz 90% w 2029 r.</w:t>
      </w:r>
    </w:p>
    <w:p w14:paraId="444EE54E" w14:textId="77777777" w:rsidR="00C93944" w:rsidRPr="00CA5A92" w:rsidRDefault="00C93944"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W celu zapewnienia </w:t>
      </w:r>
      <w:r w:rsidR="00D67CF4" w:rsidRPr="00CA5A92">
        <w:rPr>
          <w:rFonts w:ascii="Times New Roman" w:hAnsi="Times New Roman" w:cs="Times New Roman"/>
          <w:color w:val="000000"/>
          <w:szCs w:val="24"/>
        </w:rPr>
        <w:t xml:space="preserve">wskazanych powyżej </w:t>
      </w:r>
      <w:r w:rsidRPr="00CA5A92">
        <w:rPr>
          <w:rFonts w:ascii="Times New Roman" w:hAnsi="Times New Roman" w:cs="Times New Roman"/>
          <w:color w:val="000000"/>
          <w:szCs w:val="24"/>
        </w:rPr>
        <w:t>poziomów selektywne</w:t>
      </w:r>
      <w:r w:rsidR="003A0F3C" w:rsidRPr="00CA5A92">
        <w:rPr>
          <w:rFonts w:ascii="Times New Roman" w:hAnsi="Times New Roman" w:cs="Times New Roman"/>
          <w:color w:val="000000"/>
          <w:szCs w:val="24"/>
        </w:rPr>
        <w:t>go</w:t>
      </w:r>
      <w:r w:rsidRPr="00CA5A92">
        <w:rPr>
          <w:rFonts w:ascii="Times New Roman" w:hAnsi="Times New Roman" w:cs="Times New Roman"/>
          <w:color w:val="000000"/>
          <w:szCs w:val="24"/>
        </w:rPr>
        <w:t xml:space="preserve"> zbi</w:t>
      </w:r>
      <w:r w:rsidR="003A0F3C" w:rsidRPr="00CA5A92">
        <w:rPr>
          <w:rFonts w:ascii="Times New Roman" w:hAnsi="Times New Roman" w:cs="Times New Roman"/>
          <w:color w:val="000000"/>
          <w:szCs w:val="24"/>
        </w:rPr>
        <w:t>erania</w:t>
      </w:r>
      <w:r w:rsidRPr="00CA5A92">
        <w:rPr>
          <w:rFonts w:ascii="Times New Roman" w:hAnsi="Times New Roman" w:cs="Times New Roman"/>
          <w:color w:val="000000"/>
          <w:szCs w:val="24"/>
        </w:rPr>
        <w:t xml:space="preserve"> odpadów opakowaniowych powstałych </w:t>
      </w:r>
      <w:r w:rsidR="00110C2D" w:rsidRPr="00CA5A92">
        <w:rPr>
          <w:rFonts w:ascii="Times New Roman" w:hAnsi="Times New Roman" w:cs="Times New Roman"/>
          <w:color w:val="000000"/>
          <w:szCs w:val="24"/>
        </w:rPr>
        <w:t xml:space="preserve">z </w:t>
      </w:r>
      <w:r w:rsidRPr="00CA5A92">
        <w:rPr>
          <w:rFonts w:ascii="Times New Roman" w:hAnsi="Times New Roman" w:cs="Times New Roman"/>
          <w:color w:val="000000"/>
          <w:szCs w:val="24"/>
        </w:rPr>
        <w:t>opakowań</w:t>
      </w:r>
      <w:r w:rsidR="00647978" w:rsidRPr="00CA5A92">
        <w:rPr>
          <w:rFonts w:ascii="Times New Roman" w:hAnsi="Times New Roman" w:cs="Times New Roman"/>
          <w:color w:val="000000"/>
          <w:szCs w:val="24"/>
        </w:rPr>
        <w:t>, o których mowa w art</w:t>
      </w:r>
      <w:r w:rsidR="008A5847" w:rsidRPr="00CA5A92">
        <w:rPr>
          <w:rFonts w:ascii="Times New Roman" w:hAnsi="Times New Roman" w:cs="Times New Roman"/>
          <w:color w:val="000000"/>
          <w:szCs w:val="24"/>
        </w:rPr>
        <w:t xml:space="preserve">. </w:t>
      </w:r>
      <w:r w:rsidR="00D67CF4" w:rsidRPr="00CA5A92">
        <w:rPr>
          <w:rFonts w:ascii="Times New Roman" w:hAnsi="Times New Roman" w:cs="Times New Roman"/>
          <w:color w:val="000000"/>
          <w:szCs w:val="24"/>
        </w:rPr>
        <w:t>9</w:t>
      </w:r>
      <w:r w:rsidR="008A5847" w:rsidRPr="00CA5A92">
        <w:rPr>
          <w:rFonts w:ascii="Times New Roman" w:hAnsi="Times New Roman" w:cs="Times New Roman"/>
          <w:color w:val="000000"/>
          <w:szCs w:val="24"/>
        </w:rPr>
        <w:t xml:space="preserve"> </w:t>
      </w:r>
      <w:r w:rsidR="00D67CF4" w:rsidRPr="00CA5A92">
        <w:rPr>
          <w:rFonts w:ascii="Times New Roman" w:hAnsi="Times New Roman" w:cs="Times New Roman"/>
          <w:color w:val="000000"/>
          <w:szCs w:val="24"/>
        </w:rPr>
        <w:t xml:space="preserve">ust. 1 </w:t>
      </w:r>
      <w:r w:rsidR="008A5847" w:rsidRPr="00CA5A92">
        <w:rPr>
          <w:rFonts w:ascii="Times New Roman" w:hAnsi="Times New Roman" w:cs="Times New Roman"/>
          <w:color w:val="000000"/>
          <w:szCs w:val="24"/>
        </w:rPr>
        <w:t>dyrektywy SUP</w:t>
      </w:r>
      <w:r w:rsidR="00110C2D" w:rsidRPr="00CA5A92">
        <w:rPr>
          <w:rFonts w:ascii="Times New Roman" w:hAnsi="Times New Roman" w:cs="Times New Roman"/>
          <w:color w:val="000000"/>
          <w:szCs w:val="24"/>
        </w:rPr>
        <w:t xml:space="preserve"> </w:t>
      </w:r>
      <w:r w:rsidR="00B95B31">
        <w:rPr>
          <w:rFonts w:ascii="Times New Roman" w:hAnsi="Times New Roman" w:cs="Times New Roman"/>
          <w:color w:val="000000"/>
          <w:szCs w:val="24"/>
        </w:rPr>
        <w:t>w </w:t>
      </w:r>
      <w:r w:rsidR="00D67CF4" w:rsidRPr="00CA5A92">
        <w:rPr>
          <w:rFonts w:ascii="Times New Roman" w:hAnsi="Times New Roman" w:cs="Times New Roman"/>
          <w:color w:val="000000"/>
          <w:szCs w:val="24"/>
        </w:rPr>
        <w:t xml:space="preserve">odniesieniu do opakowań wskazanych w </w:t>
      </w:r>
      <w:r w:rsidR="00110C2D" w:rsidRPr="00CA5A92">
        <w:rPr>
          <w:rFonts w:ascii="Times New Roman" w:hAnsi="Times New Roman" w:cs="Times New Roman"/>
          <w:color w:val="000000"/>
          <w:szCs w:val="24"/>
        </w:rPr>
        <w:t xml:space="preserve">części </w:t>
      </w:r>
      <w:r w:rsidR="00C46784" w:rsidRPr="00CA5A92">
        <w:rPr>
          <w:rFonts w:ascii="Times New Roman" w:hAnsi="Times New Roman" w:cs="Times New Roman"/>
          <w:color w:val="000000"/>
          <w:szCs w:val="24"/>
        </w:rPr>
        <w:t xml:space="preserve">F </w:t>
      </w:r>
      <w:r w:rsidR="00110C2D" w:rsidRPr="00CA5A92">
        <w:rPr>
          <w:rFonts w:ascii="Times New Roman" w:hAnsi="Times New Roman" w:cs="Times New Roman"/>
          <w:color w:val="000000"/>
          <w:szCs w:val="24"/>
        </w:rPr>
        <w:t>załącznika</w:t>
      </w:r>
      <w:r w:rsidR="003777EC" w:rsidRPr="00CA5A92">
        <w:rPr>
          <w:rFonts w:ascii="Times New Roman" w:hAnsi="Times New Roman" w:cs="Times New Roman"/>
          <w:color w:val="000000"/>
          <w:szCs w:val="24"/>
        </w:rPr>
        <w:t xml:space="preserve"> </w:t>
      </w:r>
      <w:r w:rsidR="00110C2D" w:rsidRPr="00CA5A92">
        <w:rPr>
          <w:rFonts w:ascii="Times New Roman" w:hAnsi="Times New Roman" w:cs="Times New Roman"/>
          <w:color w:val="000000"/>
          <w:szCs w:val="24"/>
        </w:rPr>
        <w:t>do tej dyrektywy</w:t>
      </w:r>
      <w:r w:rsidR="008A5847" w:rsidRPr="00CA5A92">
        <w:rPr>
          <w:rFonts w:ascii="Times New Roman" w:hAnsi="Times New Roman" w:cs="Times New Roman"/>
          <w:color w:val="000000"/>
          <w:szCs w:val="24"/>
        </w:rPr>
        <w:t>,</w:t>
      </w:r>
      <w:r w:rsidR="00924494" w:rsidRPr="00CA5A92">
        <w:rPr>
          <w:rFonts w:ascii="Times New Roman" w:hAnsi="Times New Roman" w:cs="Times New Roman"/>
          <w:color w:val="000000"/>
          <w:szCs w:val="24"/>
        </w:rPr>
        <w:t xml:space="preserve"> w projekcie ustawy </w:t>
      </w:r>
      <w:r w:rsidR="001C138B" w:rsidRPr="00CA5A92">
        <w:rPr>
          <w:rFonts w:ascii="Times New Roman" w:hAnsi="Times New Roman" w:cs="Times New Roman"/>
          <w:color w:val="000000"/>
          <w:szCs w:val="24"/>
        </w:rPr>
        <w:t>przewidziano</w:t>
      </w:r>
      <w:r w:rsidRPr="00CA5A92">
        <w:rPr>
          <w:rFonts w:ascii="Times New Roman" w:hAnsi="Times New Roman" w:cs="Times New Roman"/>
          <w:color w:val="000000"/>
          <w:szCs w:val="24"/>
        </w:rPr>
        <w:t xml:space="preserve"> wprowadzenie systemu kaucyjnego obejmującego opakowania </w:t>
      </w:r>
      <w:r w:rsidR="00090E15" w:rsidRPr="00CA5A92">
        <w:rPr>
          <w:rFonts w:ascii="Times New Roman" w:hAnsi="Times New Roman" w:cs="Times New Roman"/>
          <w:color w:val="000000"/>
          <w:szCs w:val="24"/>
        </w:rPr>
        <w:t xml:space="preserve">na </w:t>
      </w:r>
      <w:r w:rsidRPr="00CA5A92">
        <w:rPr>
          <w:rFonts w:ascii="Times New Roman" w:hAnsi="Times New Roman" w:cs="Times New Roman"/>
          <w:color w:val="000000"/>
          <w:szCs w:val="24"/>
        </w:rPr>
        <w:t>napoj</w:t>
      </w:r>
      <w:r w:rsidR="00090E15" w:rsidRPr="00CA5A92">
        <w:rPr>
          <w:rFonts w:ascii="Times New Roman" w:hAnsi="Times New Roman" w:cs="Times New Roman"/>
          <w:color w:val="000000"/>
          <w:szCs w:val="24"/>
        </w:rPr>
        <w:t>e</w:t>
      </w:r>
      <w:r w:rsidRPr="00CA5A92">
        <w:rPr>
          <w:rFonts w:ascii="Times New Roman" w:hAnsi="Times New Roman" w:cs="Times New Roman"/>
          <w:color w:val="000000"/>
          <w:szCs w:val="24"/>
        </w:rPr>
        <w:t xml:space="preserve"> z tworzyw sztucznych. </w:t>
      </w:r>
      <w:r w:rsidR="001C138B" w:rsidRPr="00CA5A92">
        <w:rPr>
          <w:rFonts w:ascii="Times New Roman" w:hAnsi="Times New Roman" w:cs="Times New Roman"/>
          <w:color w:val="000000"/>
          <w:szCs w:val="24"/>
        </w:rPr>
        <w:t>P</w:t>
      </w:r>
      <w:r w:rsidRPr="00CA5A92">
        <w:rPr>
          <w:rFonts w:ascii="Times New Roman" w:hAnsi="Times New Roman" w:cs="Times New Roman"/>
          <w:color w:val="000000"/>
          <w:szCs w:val="24"/>
        </w:rPr>
        <w:t>rojek</w:t>
      </w:r>
      <w:r w:rsidR="001C138B" w:rsidRPr="00CA5A92">
        <w:rPr>
          <w:rFonts w:ascii="Times New Roman" w:hAnsi="Times New Roman" w:cs="Times New Roman"/>
          <w:color w:val="000000"/>
          <w:szCs w:val="24"/>
        </w:rPr>
        <w:t>t</w:t>
      </w:r>
      <w:r w:rsidRPr="00CA5A92">
        <w:rPr>
          <w:rFonts w:ascii="Times New Roman" w:hAnsi="Times New Roman" w:cs="Times New Roman"/>
          <w:color w:val="000000"/>
          <w:szCs w:val="24"/>
        </w:rPr>
        <w:t xml:space="preserve"> ustawy określ</w:t>
      </w:r>
      <w:r w:rsidR="001C138B" w:rsidRPr="00CA5A92">
        <w:rPr>
          <w:rFonts w:ascii="Times New Roman" w:hAnsi="Times New Roman" w:cs="Times New Roman"/>
          <w:color w:val="000000"/>
          <w:szCs w:val="24"/>
        </w:rPr>
        <w:t>a</w:t>
      </w:r>
      <w:r w:rsidRPr="00CA5A92">
        <w:rPr>
          <w:rFonts w:ascii="Times New Roman" w:hAnsi="Times New Roman" w:cs="Times New Roman"/>
          <w:color w:val="000000"/>
          <w:szCs w:val="24"/>
        </w:rPr>
        <w:t xml:space="preserve"> wymagania dotyczące utworzenia i prowadzenia </w:t>
      </w:r>
      <w:r w:rsidR="00E06C8F" w:rsidRPr="00CA5A92">
        <w:rPr>
          <w:rFonts w:ascii="Times New Roman" w:hAnsi="Times New Roman" w:cs="Times New Roman"/>
          <w:color w:val="000000"/>
          <w:szCs w:val="24"/>
        </w:rPr>
        <w:t>s</w:t>
      </w:r>
      <w:r w:rsidRPr="00CA5A92">
        <w:rPr>
          <w:rFonts w:ascii="Times New Roman" w:hAnsi="Times New Roman" w:cs="Times New Roman"/>
          <w:color w:val="000000"/>
          <w:szCs w:val="24"/>
        </w:rPr>
        <w:t>ystemu kaucyjnego, który będzie wspomagać selektywne zbieranie</w:t>
      </w:r>
      <w:r w:rsidR="00AE6FAC" w:rsidRPr="00CA5A92">
        <w:rPr>
          <w:rFonts w:ascii="Times New Roman" w:hAnsi="Times New Roman" w:cs="Times New Roman"/>
          <w:color w:val="000000"/>
          <w:szCs w:val="24"/>
        </w:rPr>
        <w:t xml:space="preserve"> </w:t>
      </w:r>
      <w:bookmarkStart w:id="1" w:name="_Hlk93045032"/>
      <w:r w:rsidR="00AE6FAC" w:rsidRPr="00CA5A92">
        <w:rPr>
          <w:rFonts w:ascii="Times New Roman" w:hAnsi="Times New Roman" w:cs="Times New Roman"/>
          <w:color w:val="000000"/>
          <w:szCs w:val="24"/>
        </w:rPr>
        <w:t>odpadów powstałych z</w:t>
      </w:r>
      <w:bookmarkEnd w:id="1"/>
      <w:r w:rsidR="00B95B31">
        <w:rPr>
          <w:rFonts w:ascii="Times New Roman" w:hAnsi="Times New Roman" w:cs="Times New Roman"/>
          <w:color w:val="000000"/>
          <w:szCs w:val="24"/>
        </w:rPr>
        <w:t> </w:t>
      </w:r>
      <w:r w:rsidR="005B21F8" w:rsidRPr="00CA5A92">
        <w:rPr>
          <w:rFonts w:ascii="Times New Roman" w:hAnsi="Times New Roman" w:cs="Times New Roman"/>
          <w:color w:val="000000"/>
          <w:szCs w:val="24"/>
        </w:rPr>
        <w:t>tych</w:t>
      </w:r>
      <w:r w:rsidRPr="00CA5A92">
        <w:rPr>
          <w:rFonts w:ascii="Times New Roman" w:hAnsi="Times New Roman" w:cs="Times New Roman"/>
          <w:color w:val="000000"/>
          <w:szCs w:val="24"/>
        </w:rPr>
        <w:t xml:space="preserve"> opakowań.</w:t>
      </w:r>
      <w:r w:rsidR="00FE2B3F" w:rsidRPr="00CA5A92">
        <w:rPr>
          <w:rFonts w:ascii="Times New Roman" w:hAnsi="Times New Roman" w:cs="Times New Roman"/>
          <w:color w:val="000000"/>
          <w:szCs w:val="24"/>
        </w:rPr>
        <w:t xml:space="preserve"> </w:t>
      </w:r>
    </w:p>
    <w:p w14:paraId="21BFC2AC" w14:textId="77777777" w:rsidR="00390030" w:rsidRPr="00CA5A92" w:rsidRDefault="003A0F3C"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W projekcie ustawy</w:t>
      </w:r>
      <w:r w:rsidR="005B21F8"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 xml:space="preserve">zaproponowano także </w:t>
      </w:r>
      <w:r w:rsidR="00C46784" w:rsidRPr="00CA5A92">
        <w:rPr>
          <w:rFonts w:ascii="Times New Roman" w:hAnsi="Times New Roman" w:cs="Times New Roman"/>
          <w:color w:val="000000"/>
          <w:szCs w:val="24"/>
        </w:rPr>
        <w:t xml:space="preserve">objęcie </w:t>
      </w:r>
      <w:r w:rsidRPr="00CA5A92">
        <w:rPr>
          <w:rFonts w:ascii="Times New Roman" w:hAnsi="Times New Roman" w:cs="Times New Roman"/>
          <w:color w:val="000000"/>
          <w:szCs w:val="24"/>
        </w:rPr>
        <w:t>system</w:t>
      </w:r>
      <w:r w:rsidR="00C46784" w:rsidRPr="00CA5A92">
        <w:rPr>
          <w:rFonts w:ascii="Times New Roman" w:hAnsi="Times New Roman" w:cs="Times New Roman"/>
          <w:color w:val="000000"/>
          <w:szCs w:val="24"/>
        </w:rPr>
        <w:t>em</w:t>
      </w:r>
      <w:r w:rsidRPr="00CA5A92">
        <w:rPr>
          <w:rFonts w:ascii="Times New Roman" w:hAnsi="Times New Roman" w:cs="Times New Roman"/>
          <w:color w:val="000000"/>
          <w:szCs w:val="24"/>
        </w:rPr>
        <w:t xml:space="preserve"> kaucyjn</w:t>
      </w:r>
      <w:r w:rsidR="00C46784" w:rsidRPr="00CA5A92">
        <w:rPr>
          <w:rFonts w:ascii="Times New Roman" w:hAnsi="Times New Roman" w:cs="Times New Roman"/>
          <w:color w:val="000000"/>
          <w:szCs w:val="24"/>
        </w:rPr>
        <w:t>ym</w:t>
      </w:r>
      <w:r w:rsidRPr="00CA5A92">
        <w:rPr>
          <w:rFonts w:ascii="Times New Roman" w:hAnsi="Times New Roman" w:cs="Times New Roman"/>
          <w:color w:val="000000"/>
          <w:szCs w:val="24"/>
        </w:rPr>
        <w:t xml:space="preserve"> </w:t>
      </w:r>
      <w:r w:rsidR="00C93944" w:rsidRPr="00CA5A92">
        <w:rPr>
          <w:rFonts w:ascii="Times New Roman" w:hAnsi="Times New Roman" w:cs="Times New Roman"/>
          <w:color w:val="000000"/>
          <w:szCs w:val="24"/>
        </w:rPr>
        <w:t>opakowań szklanych</w:t>
      </w:r>
      <w:r w:rsidR="00E26AB4" w:rsidRPr="00CA5A92">
        <w:rPr>
          <w:rFonts w:ascii="Times New Roman" w:hAnsi="Times New Roman" w:cs="Times New Roman"/>
          <w:color w:val="000000"/>
          <w:szCs w:val="24"/>
        </w:rPr>
        <w:t xml:space="preserve"> na napoje wielokrotnego użytku o pojemności do </w:t>
      </w:r>
      <w:r w:rsidR="005960BB" w:rsidRPr="00CA5A92">
        <w:rPr>
          <w:rFonts w:ascii="Times New Roman" w:hAnsi="Times New Roman" w:cs="Times New Roman"/>
          <w:color w:val="000000"/>
          <w:szCs w:val="24"/>
        </w:rPr>
        <w:t>półtora litra</w:t>
      </w:r>
      <w:r w:rsidR="00C46784" w:rsidRPr="00CA5A92">
        <w:rPr>
          <w:rFonts w:ascii="Times New Roman" w:hAnsi="Times New Roman" w:cs="Times New Roman"/>
          <w:color w:val="000000"/>
          <w:szCs w:val="24"/>
        </w:rPr>
        <w:t>, ponieważ już o</w:t>
      </w:r>
      <w:r w:rsidR="003C664A" w:rsidRPr="00CA5A92">
        <w:rPr>
          <w:rFonts w:ascii="Times New Roman" w:hAnsi="Times New Roman" w:cs="Times New Roman"/>
          <w:color w:val="000000"/>
          <w:szCs w:val="24"/>
        </w:rPr>
        <w:t xml:space="preserve">becnie funkcjonują </w:t>
      </w:r>
      <w:r w:rsidR="00C46784" w:rsidRPr="00CA5A92">
        <w:rPr>
          <w:rFonts w:ascii="Times New Roman" w:hAnsi="Times New Roman" w:cs="Times New Roman"/>
          <w:color w:val="000000"/>
          <w:szCs w:val="24"/>
        </w:rPr>
        <w:t xml:space="preserve">takie systemy </w:t>
      </w:r>
      <w:r w:rsidR="001D61DF" w:rsidRPr="00CA5A92">
        <w:rPr>
          <w:rFonts w:ascii="Times New Roman" w:hAnsi="Times New Roman" w:cs="Times New Roman"/>
          <w:color w:val="000000"/>
          <w:szCs w:val="24"/>
        </w:rPr>
        <w:t xml:space="preserve">tworzone </w:t>
      </w:r>
      <w:r w:rsidR="003C664A" w:rsidRPr="00CA5A92">
        <w:rPr>
          <w:rFonts w:ascii="Times New Roman" w:hAnsi="Times New Roman" w:cs="Times New Roman"/>
          <w:color w:val="000000"/>
          <w:szCs w:val="24"/>
        </w:rPr>
        <w:t xml:space="preserve">głównie przez browary. Nie są to jednak systemy </w:t>
      </w:r>
      <w:r w:rsidR="006D7B17" w:rsidRPr="00CA5A92">
        <w:rPr>
          <w:rFonts w:ascii="Times New Roman" w:hAnsi="Times New Roman" w:cs="Times New Roman"/>
          <w:color w:val="000000"/>
          <w:szCs w:val="24"/>
        </w:rPr>
        <w:t>uregulowane przepisami</w:t>
      </w:r>
      <w:r w:rsidR="003C664A" w:rsidRPr="00CA5A92">
        <w:rPr>
          <w:rFonts w:ascii="Times New Roman" w:hAnsi="Times New Roman" w:cs="Times New Roman"/>
          <w:color w:val="000000"/>
          <w:szCs w:val="24"/>
        </w:rPr>
        <w:t xml:space="preserve"> praw</w:t>
      </w:r>
      <w:r w:rsidR="006D7B17" w:rsidRPr="00CA5A92">
        <w:rPr>
          <w:rFonts w:ascii="Times New Roman" w:hAnsi="Times New Roman" w:cs="Times New Roman"/>
          <w:color w:val="000000"/>
          <w:szCs w:val="24"/>
        </w:rPr>
        <w:t>a</w:t>
      </w:r>
      <w:r w:rsidR="003C664A" w:rsidRPr="00CA5A92">
        <w:rPr>
          <w:rFonts w:ascii="Times New Roman" w:hAnsi="Times New Roman" w:cs="Times New Roman"/>
          <w:color w:val="000000"/>
          <w:szCs w:val="24"/>
        </w:rPr>
        <w:t xml:space="preserve"> oraz nie podlegają ewidencji i sprawozdawczości w zakresie gospodarki odpadami. Dlatego będą </w:t>
      </w:r>
      <w:r w:rsidR="00E00583" w:rsidRPr="00CA5A92">
        <w:rPr>
          <w:rFonts w:ascii="Times New Roman" w:hAnsi="Times New Roman" w:cs="Times New Roman"/>
          <w:color w:val="000000"/>
          <w:szCs w:val="24"/>
        </w:rPr>
        <w:t xml:space="preserve">one </w:t>
      </w:r>
      <w:r w:rsidR="003C664A" w:rsidRPr="00CA5A92">
        <w:rPr>
          <w:rFonts w:ascii="Times New Roman" w:hAnsi="Times New Roman" w:cs="Times New Roman"/>
          <w:color w:val="000000"/>
          <w:szCs w:val="24"/>
        </w:rPr>
        <w:t xml:space="preserve">wymagały dostosowania się do </w:t>
      </w:r>
      <w:r w:rsidR="00707449" w:rsidRPr="00CA5A92">
        <w:rPr>
          <w:rFonts w:ascii="Times New Roman" w:hAnsi="Times New Roman" w:cs="Times New Roman"/>
          <w:color w:val="000000"/>
          <w:szCs w:val="24"/>
        </w:rPr>
        <w:t xml:space="preserve">podstawowych </w:t>
      </w:r>
      <w:r w:rsidR="006D7B17" w:rsidRPr="00CA5A92">
        <w:rPr>
          <w:rFonts w:ascii="Times New Roman" w:hAnsi="Times New Roman" w:cs="Times New Roman"/>
          <w:color w:val="000000"/>
          <w:szCs w:val="24"/>
        </w:rPr>
        <w:t>warunków</w:t>
      </w:r>
      <w:r w:rsidR="003C664A" w:rsidRPr="00CA5A92">
        <w:rPr>
          <w:rFonts w:ascii="Times New Roman" w:hAnsi="Times New Roman" w:cs="Times New Roman"/>
          <w:color w:val="000000"/>
          <w:szCs w:val="24"/>
        </w:rPr>
        <w:t xml:space="preserve"> </w:t>
      </w:r>
      <w:r w:rsidR="00E00583" w:rsidRPr="00CA5A92">
        <w:rPr>
          <w:rFonts w:ascii="Times New Roman" w:hAnsi="Times New Roman" w:cs="Times New Roman"/>
          <w:color w:val="000000"/>
          <w:szCs w:val="24"/>
        </w:rPr>
        <w:t xml:space="preserve">dotyczących systemu kaucyjnego </w:t>
      </w:r>
      <w:r w:rsidR="003C664A" w:rsidRPr="00CA5A92">
        <w:rPr>
          <w:rFonts w:ascii="Times New Roman" w:hAnsi="Times New Roman" w:cs="Times New Roman"/>
          <w:color w:val="000000"/>
          <w:szCs w:val="24"/>
        </w:rPr>
        <w:t>określonych przepisami projektowanej ustawy.</w:t>
      </w:r>
      <w:r w:rsidR="0086108E" w:rsidRPr="00CA5A92">
        <w:rPr>
          <w:rFonts w:ascii="Times New Roman" w:hAnsi="Times New Roman" w:cs="Times New Roman"/>
          <w:color w:val="000000"/>
          <w:szCs w:val="24"/>
        </w:rPr>
        <w:t xml:space="preserve"> Aby projektowany system był efektywny, </w:t>
      </w:r>
      <w:r w:rsidR="00BA387E" w:rsidRPr="00CA5A92">
        <w:rPr>
          <w:rFonts w:ascii="Times New Roman" w:hAnsi="Times New Roman" w:cs="Times New Roman"/>
          <w:color w:val="000000"/>
          <w:szCs w:val="24"/>
        </w:rPr>
        <w:t xml:space="preserve">jest </w:t>
      </w:r>
      <w:r w:rsidR="0086108E" w:rsidRPr="00CA5A92">
        <w:rPr>
          <w:rFonts w:ascii="Times New Roman" w:hAnsi="Times New Roman" w:cs="Times New Roman"/>
          <w:color w:val="000000"/>
          <w:szCs w:val="24"/>
        </w:rPr>
        <w:t xml:space="preserve">ważne, aby objął szeroką grupę danego rodzaju </w:t>
      </w:r>
      <w:r w:rsidR="0086108E" w:rsidRPr="00CA5A92">
        <w:rPr>
          <w:rFonts w:ascii="Times New Roman" w:hAnsi="Times New Roman" w:cs="Times New Roman"/>
          <w:color w:val="000000"/>
          <w:szCs w:val="24"/>
        </w:rPr>
        <w:lastRenderedPageBreak/>
        <w:t xml:space="preserve">opakowań. Należy zauważyć, że opakowania szklane na napoje rzadko przekraczają pojemność </w:t>
      </w:r>
      <w:r w:rsidR="005960BB" w:rsidRPr="00CA5A92">
        <w:rPr>
          <w:rFonts w:ascii="Times New Roman" w:hAnsi="Times New Roman" w:cs="Times New Roman"/>
          <w:color w:val="000000"/>
          <w:szCs w:val="24"/>
        </w:rPr>
        <w:t>półtora litra</w:t>
      </w:r>
      <w:r w:rsidR="0086108E" w:rsidRPr="00CA5A92">
        <w:rPr>
          <w:rFonts w:ascii="Times New Roman" w:hAnsi="Times New Roman" w:cs="Times New Roman"/>
          <w:color w:val="000000"/>
          <w:szCs w:val="24"/>
        </w:rPr>
        <w:t xml:space="preserve">. Jest to </w:t>
      </w:r>
      <w:r w:rsidR="00BB528B" w:rsidRPr="00CA5A92">
        <w:rPr>
          <w:rFonts w:ascii="Times New Roman" w:hAnsi="Times New Roman" w:cs="Times New Roman"/>
          <w:color w:val="000000"/>
          <w:szCs w:val="24"/>
        </w:rPr>
        <w:t xml:space="preserve">więc </w:t>
      </w:r>
      <w:r w:rsidR="0086108E" w:rsidRPr="00CA5A92">
        <w:rPr>
          <w:rFonts w:ascii="Times New Roman" w:hAnsi="Times New Roman" w:cs="Times New Roman"/>
          <w:color w:val="000000"/>
          <w:szCs w:val="24"/>
        </w:rPr>
        <w:t xml:space="preserve">pojemność, która pozwoli objąć systemem kaucyjnym większość wprowadzających </w:t>
      </w:r>
      <w:r w:rsidR="002F37A2" w:rsidRPr="00CA5A92">
        <w:rPr>
          <w:rFonts w:ascii="Times New Roman" w:hAnsi="Times New Roman" w:cs="Times New Roman"/>
          <w:color w:val="000000"/>
          <w:szCs w:val="24"/>
        </w:rPr>
        <w:t xml:space="preserve">produkty </w:t>
      </w:r>
      <w:r w:rsidR="0086108E" w:rsidRPr="00CA5A92">
        <w:rPr>
          <w:rFonts w:ascii="Times New Roman" w:hAnsi="Times New Roman" w:cs="Times New Roman"/>
          <w:color w:val="000000"/>
          <w:szCs w:val="24"/>
        </w:rPr>
        <w:t>w tego rodzaju opakowaniach</w:t>
      </w:r>
      <w:r w:rsidR="002F37A2" w:rsidRPr="00CA5A92">
        <w:rPr>
          <w:rFonts w:ascii="Times New Roman" w:hAnsi="Times New Roman" w:cs="Times New Roman"/>
          <w:color w:val="000000"/>
          <w:szCs w:val="24"/>
        </w:rPr>
        <w:t xml:space="preserve"> na napoje</w:t>
      </w:r>
      <w:r w:rsidR="0086108E" w:rsidRPr="00CA5A92">
        <w:rPr>
          <w:rFonts w:ascii="Times New Roman" w:hAnsi="Times New Roman" w:cs="Times New Roman"/>
          <w:color w:val="000000"/>
          <w:szCs w:val="24"/>
        </w:rPr>
        <w:t xml:space="preserve">. Dodatkowo należy pamiętać, że puszki </w:t>
      </w:r>
      <w:r w:rsidR="00BC7C38" w:rsidRPr="00CA5A92">
        <w:rPr>
          <w:rFonts w:ascii="Times New Roman" w:hAnsi="Times New Roman" w:cs="Times New Roman"/>
          <w:color w:val="000000"/>
          <w:szCs w:val="24"/>
        </w:rPr>
        <w:t xml:space="preserve">metalowe </w:t>
      </w:r>
      <w:r w:rsidR="0086108E" w:rsidRPr="00CA5A92">
        <w:rPr>
          <w:rFonts w:ascii="Times New Roman" w:hAnsi="Times New Roman" w:cs="Times New Roman"/>
          <w:color w:val="000000"/>
          <w:szCs w:val="24"/>
        </w:rPr>
        <w:t>stanowią około 30% opakowań napojowych na rynku polskim. Objęcie tego rodzaju opakowań systemem kaucyjnym spowoduje nie tylko wzrost osiąganych poziomów zbierania i recyklingu</w:t>
      </w:r>
      <w:r w:rsidR="00D25E7A" w:rsidRPr="00CA5A92">
        <w:rPr>
          <w:rFonts w:ascii="Times New Roman" w:hAnsi="Times New Roman" w:cs="Times New Roman"/>
          <w:color w:val="000000"/>
          <w:szCs w:val="24"/>
        </w:rPr>
        <w:t xml:space="preserve"> odpadów opakowaniowych </w:t>
      </w:r>
      <w:r w:rsidR="00BC7C38" w:rsidRPr="00CA5A92">
        <w:rPr>
          <w:rFonts w:ascii="Times New Roman" w:hAnsi="Times New Roman" w:cs="Times New Roman"/>
          <w:color w:val="000000"/>
          <w:szCs w:val="24"/>
        </w:rPr>
        <w:t>metalowych</w:t>
      </w:r>
      <w:r w:rsidR="0086108E" w:rsidRPr="00CA5A92">
        <w:rPr>
          <w:rFonts w:ascii="Times New Roman" w:hAnsi="Times New Roman" w:cs="Times New Roman"/>
          <w:color w:val="000000"/>
          <w:szCs w:val="24"/>
        </w:rPr>
        <w:t>, ale</w:t>
      </w:r>
      <w:r w:rsidR="00AC7D47" w:rsidRPr="00CA5A92">
        <w:rPr>
          <w:rFonts w:ascii="Times New Roman" w:hAnsi="Times New Roman" w:cs="Times New Roman"/>
          <w:color w:val="000000"/>
          <w:szCs w:val="24"/>
        </w:rPr>
        <w:t> </w:t>
      </w:r>
      <w:r w:rsidR="0086108E" w:rsidRPr="00CA5A92">
        <w:rPr>
          <w:rFonts w:ascii="Times New Roman" w:hAnsi="Times New Roman" w:cs="Times New Roman"/>
          <w:color w:val="000000"/>
          <w:szCs w:val="24"/>
        </w:rPr>
        <w:t xml:space="preserve">także wpłynie korzystnie ekonomicznie na wprowadzany system kaucyjny oraz zwiększy wygodę konsumentów. Dzięki włączeniu puszek </w:t>
      </w:r>
      <w:r w:rsidR="00BC7C38" w:rsidRPr="00CA5A92">
        <w:rPr>
          <w:rFonts w:ascii="Times New Roman" w:hAnsi="Times New Roman" w:cs="Times New Roman"/>
          <w:color w:val="000000"/>
          <w:szCs w:val="24"/>
        </w:rPr>
        <w:t xml:space="preserve">metalowych </w:t>
      </w:r>
      <w:r w:rsidR="0086108E" w:rsidRPr="00CA5A92">
        <w:rPr>
          <w:rFonts w:ascii="Times New Roman" w:hAnsi="Times New Roman" w:cs="Times New Roman"/>
          <w:color w:val="000000"/>
          <w:szCs w:val="24"/>
        </w:rPr>
        <w:t>do systemu kaucyjnego zebrane, a</w:t>
      </w:r>
      <w:r w:rsidR="009120E7" w:rsidRPr="00CA5A92">
        <w:rPr>
          <w:rFonts w:ascii="Times New Roman" w:hAnsi="Times New Roman" w:cs="Times New Roman"/>
          <w:color w:val="000000"/>
          <w:szCs w:val="24"/>
        </w:rPr>
        <w:t> </w:t>
      </w:r>
      <w:r w:rsidR="0086108E" w:rsidRPr="00CA5A92">
        <w:rPr>
          <w:rFonts w:ascii="Times New Roman" w:hAnsi="Times New Roman" w:cs="Times New Roman"/>
          <w:color w:val="000000"/>
          <w:szCs w:val="24"/>
        </w:rPr>
        <w:t>następnie poddane recyklingowi będą odpady powstające z tych opakowań, które dziś najczęściej zaśmiecają tereny publiczne.</w:t>
      </w:r>
      <w:r w:rsidR="00BC7C38" w:rsidRPr="00CA5A92">
        <w:rPr>
          <w:rFonts w:ascii="Times New Roman" w:hAnsi="Times New Roman" w:cs="Times New Roman"/>
          <w:color w:val="000000"/>
          <w:szCs w:val="24"/>
        </w:rPr>
        <w:t xml:space="preserve"> Ponadto włączenie do systemu kaucyjnego zarówno puszek aluminiowych</w:t>
      </w:r>
      <w:r w:rsidR="00BA387E">
        <w:rPr>
          <w:rFonts w:ascii="Times New Roman" w:hAnsi="Times New Roman" w:cs="Times New Roman"/>
          <w:color w:val="000000"/>
          <w:szCs w:val="24"/>
        </w:rPr>
        <w:t>,</w:t>
      </w:r>
      <w:r w:rsidR="00BC7C38" w:rsidRPr="00CA5A92">
        <w:rPr>
          <w:rFonts w:ascii="Times New Roman" w:hAnsi="Times New Roman" w:cs="Times New Roman"/>
          <w:color w:val="000000"/>
          <w:szCs w:val="24"/>
        </w:rPr>
        <w:t xml:space="preserve"> jak i stalowych nie będzie powodowało dezorientacji konsumentów</w:t>
      </w:r>
      <w:r w:rsidR="00BA387E">
        <w:rPr>
          <w:rFonts w:ascii="Times New Roman" w:hAnsi="Times New Roman" w:cs="Times New Roman"/>
          <w:color w:val="000000"/>
          <w:szCs w:val="24"/>
        </w:rPr>
        <w:t>,</w:t>
      </w:r>
      <w:r w:rsidR="00BC7C38" w:rsidRPr="00CA5A92">
        <w:rPr>
          <w:rFonts w:ascii="Times New Roman" w:hAnsi="Times New Roman" w:cs="Times New Roman"/>
          <w:color w:val="000000"/>
          <w:szCs w:val="24"/>
        </w:rPr>
        <w:t xml:space="preserve"> czy opakowanie danego produktu jest objęte systemem kaucyjnym czy nie, a</w:t>
      </w:r>
      <w:r w:rsidR="00AC7D47"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tym samym czy będzie obowiązany do uiszczenia lub odebrania kaucji. Dodatkowo pozwoli to swobodnie przechodzić producentom między tymi dwoma metal</w:t>
      </w:r>
      <w:r w:rsidR="005811AE">
        <w:rPr>
          <w:rFonts w:ascii="Times New Roman" w:hAnsi="Times New Roman" w:cs="Times New Roman"/>
          <w:color w:val="000000"/>
          <w:szCs w:val="24"/>
        </w:rPr>
        <w:t>ami</w:t>
      </w:r>
      <w:r w:rsidR="00BC7C38" w:rsidRPr="00CA5A92">
        <w:rPr>
          <w:rFonts w:ascii="Times New Roman" w:hAnsi="Times New Roman" w:cs="Times New Roman"/>
          <w:color w:val="000000"/>
          <w:szCs w:val="24"/>
        </w:rPr>
        <w:t xml:space="preserve"> w przypadku trudności z</w:t>
      </w:r>
      <w:r w:rsidR="009120E7"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dostępnością surowca czy wzrostami cen na dany stop.</w:t>
      </w:r>
    </w:p>
    <w:p w14:paraId="549BF216" w14:textId="77777777" w:rsidR="00C4319D" w:rsidRPr="00CA5A92" w:rsidRDefault="008A5847"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W </w:t>
      </w:r>
      <w:r w:rsidR="00F13C6E" w:rsidRPr="00CA5A92">
        <w:rPr>
          <w:rFonts w:ascii="Times New Roman" w:hAnsi="Times New Roman" w:cs="Times New Roman"/>
          <w:color w:val="000000"/>
          <w:szCs w:val="24"/>
        </w:rPr>
        <w:t xml:space="preserve">praktyce gospodarczej </w:t>
      </w:r>
      <w:r w:rsidRPr="00CA5A92">
        <w:rPr>
          <w:rFonts w:ascii="Times New Roman" w:hAnsi="Times New Roman" w:cs="Times New Roman"/>
          <w:color w:val="000000"/>
          <w:szCs w:val="24"/>
        </w:rPr>
        <w:t xml:space="preserve">przyjęło się </w:t>
      </w:r>
      <w:r w:rsidR="00F13C6E" w:rsidRPr="00CA5A92">
        <w:rPr>
          <w:rFonts w:ascii="Times New Roman" w:hAnsi="Times New Roman" w:cs="Times New Roman"/>
          <w:color w:val="000000"/>
          <w:szCs w:val="24"/>
        </w:rPr>
        <w:t xml:space="preserve">używać określenia </w:t>
      </w:r>
      <w:r w:rsidRPr="00CA5A92">
        <w:rPr>
          <w:rFonts w:ascii="Times New Roman" w:hAnsi="Times New Roman" w:cs="Times New Roman"/>
          <w:color w:val="000000"/>
          <w:szCs w:val="24"/>
        </w:rPr>
        <w:t>„</w:t>
      </w:r>
      <w:r w:rsidR="00F13C6E" w:rsidRPr="00CA5A92">
        <w:rPr>
          <w:rFonts w:ascii="Times New Roman" w:hAnsi="Times New Roman" w:cs="Times New Roman"/>
          <w:color w:val="000000"/>
          <w:szCs w:val="24"/>
        </w:rPr>
        <w:t>system kaucyjny</w:t>
      </w:r>
      <w:r w:rsidRPr="00CA5A92">
        <w:rPr>
          <w:rFonts w:ascii="Times New Roman" w:hAnsi="Times New Roman" w:cs="Times New Roman"/>
          <w:color w:val="000000"/>
          <w:szCs w:val="24"/>
        </w:rPr>
        <w:t>”</w:t>
      </w:r>
      <w:r w:rsidR="004E7A73" w:rsidRPr="00CA5A92">
        <w:rPr>
          <w:rFonts w:ascii="Times New Roman" w:hAnsi="Times New Roman" w:cs="Times New Roman"/>
          <w:color w:val="000000"/>
          <w:szCs w:val="24"/>
        </w:rPr>
        <w:t xml:space="preserve"> </w:t>
      </w:r>
      <w:r w:rsidR="00F13C6E" w:rsidRPr="00CA5A92">
        <w:rPr>
          <w:rFonts w:ascii="Times New Roman" w:hAnsi="Times New Roman" w:cs="Times New Roman"/>
          <w:color w:val="000000"/>
          <w:szCs w:val="24"/>
        </w:rPr>
        <w:t xml:space="preserve">dla opakowań wielokrotnego użytku oraz </w:t>
      </w:r>
      <w:r w:rsidRPr="00CA5A92">
        <w:rPr>
          <w:rFonts w:ascii="Times New Roman" w:hAnsi="Times New Roman" w:cs="Times New Roman"/>
          <w:color w:val="000000"/>
          <w:szCs w:val="24"/>
        </w:rPr>
        <w:t>określenia „</w:t>
      </w:r>
      <w:r w:rsidR="00F13C6E" w:rsidRPr="00CA5A92">
        <w:rPr>
          <w:rFonts w:ascii="Times New Roman" w:hAnsi="Times New Roman" w:cs="Times New Roman"/>
          <w:color w:val="000000"/>
          <w:szCs w:val="24"/>
        </w:rPr>
        <w:t>system depozytowy</w:t>
      </w:r>
      <w:r w:rsidRPr="00CA5A92">
        <w:rPr>
          <w:rFonts w:ascii="Times New Roman" w:hAnsi="Times New Roman" w:cs="Times New Roman"/>
          <w:color w:val="000000"/>
          <w:szCs w:val="24"/>
        </w:rPr>
        <w:t>”</w:t>
      </w:r>
      <w:r w:rsidR="00F13C6E" w:rsidRPr="00CA5A92">
        <w:rPr>
          <w:rFonts w:ascii="Times New Roman" w:hAnsi="Times New Roman" w:cs="Times New Roman"/>
          <w:color w:val="000000"/>
          <w:szCs w:val="24"/>
        </w:rPr>
        <w:t xml:space="preserve"> dla opakowań jednorazowego użytku. Projektowana ustawa przyjmuje jednak jedno określenie </w:t>
      </w:r>
      <w:r w:rsidRPr="00CA5A92">
        <w:rPr>
          <w:rFonts w:ascii="Times New Roman" w:hAnsi="Times New Roman" w:cs="Times New Roman"/>
          <w:color w:val="000000"/>
          <w:szCs w:val="24"/>
        </w:rPr>
        <w:t xml:space="preserve">„system kaucyjny” </w:t>
      </w:r>
      <w:r w:rsidR="00F13C6E" w:rsidRPr="00CA5A92">
        <w:rPr>
          <w:rFonts w:ascii="Times New Roman" w:hAnsi="Times New Roman" w:cs="Times New Roman"/>
          <w:color w:val="000000"/>
          <w:szCs w:val="24"/>
        </w:rPr>
        <w:t>zarówno w odniesieniu do opakowań wielokrotnego użytku</w:t>
      </w:r>
      <w:r w:rsidR="008346B2" w:rsidRPr="00CA5A92">
        <w:rPr>
          <w:rFonts w:ascii="Times New Roman" w:hAnsi="Times New Roman" w:cs="Times New Roman"/>
          <w:color w:val="000000"/>
          <w:szCs w:val="24"/>
        </w:rPr>
        <w:t>,</w:t>
      </w:r>
      <w:r w:rsidR="00F13C6E" w:rsidRPr="00CA5A92">
        <w:rPr>
          <w:rFonts w:ascii="Times New Roman" w:hAnsi="Times New Roman" w:cs="Times New Roman"/>
          <w:color w:val="000000"/>
          <w:szCs w:val="24"/>
        </w:rPr>
        <w:t xml:space="preserve"> jak i jednorazowego użytku. Ujednolicenie nazewnictwa </w:t>
      </w:r>
      <w:r w:rsidRPr="00CA5A92">
        <w:rPr>
          <w:rFonts w:ascii="Times New Roman" w:hAnsi="Times New Roman" w:cs="Times New Roman"/>
          <w:color w:val="000000"/>
          <w:szCs w:val="24"/>
        </w:rPr>
        <w:t xml:space="preserve">ma na celu uproszczenie całości </w:t>
      </w:r>
      <w:r w:rsidR="00F13C6E" w:rsidRPr="00CA5A92">
        <w:rPr>
          <w:rFonts w:ascii="Times New Roman" w:hAnsi="Times New Roman" w:cs="Times New Roman"/>
          <w:color w:val="000000"/>
          <w:szCs w:val="24"/>
        </w:rPr>
        <w:t>system</w:t>
      </w:r>
      <w:r w:rsidR="00110C2D" w:rsidRPr="00CA5A92">
        <w:rPr>
          <w:rFonts w:ascii="Times New Roman" w:hAnsi="Times New Roman" w:cs="Times New Roman"/>
          <w:color w:val="000000"/>
          <w:szCs w:val="24"/>
        </w:rPr>
        <w:t>u</w:t>
      </w:r>
      <w:r w:rsidR="004E7A73"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oraz jednoczesne zapewnienie</w:t>
      </w:r>
      <w:r w:rsidR="00F13C6E"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 xml:space="preserve">jednoznacznej identyfikacji tego systemu </w:t>
      </w:r>
      <w:r w:rsidR="00F13C6E" w:rsidRPr="00CA5A92">
        <w:rPr>
          <w:rFonts w:ascii="Times New Roman" w:hAnsi="Times New Roman" w:cs="Times New Roman"/>
          <w:color w:val="000000"/>
          <w:szCs w:val="24"/>
        </w:rPr>
        <w:t xml:space="preserve">przez </w:t>
      </w:r>
      <w:r w:rsidR="00D25E7A" w:rsidRPr="00CA5A92">
        <w:rPr>
          <w:rFonts w:ascii="Times New Roman" w:hAnsi="Times New Roman" w:cs="Times New Roman"/>
          <w:color w:val="000000"/>
          <w:szCs w:val="24"/>
        </w:rPr>
        <w:t>użytkowników</w:t>
      </w:r>
      <w:r w:rsidR="00F13C6E" w:rsidRPr="00CA5A92">
        <w:rPr>
          <w:rFonts w:ascii="Times New Roman" w:hAnsi="Times New Roman" w:cs="Times New Roman"/>
          <w:color w:val="000000"/>
          <w:szCs w:val="24"/>
        </w:rPr>
        <w:t xml:space="preserve">. </w:t>
      </w:r>
      <w:r w:rsidR="004E7A73" w:rsidRPr="00CA5A92">
        <w:rPr>
          <w:rFonts w:ascii="Times New Roman" w:hAnsi="Times New Roman" w:cs="Times New Roman"/>
          <w:color w:val="000000"/>
          <w:szCs w:val="24"/>
        </w:rPr>
        <w:t xml:space="preserve">Przez system kaucyjny należy rozumieć system, w którym przy sprzedaży </w:t>
      </w:r>
      <w:r w:rsidR="00A07C43" w:rsidRPr="00CA5A92">
        <w:rPr>
          <w:rFonts w:ascii="Times New Roman" w:hAnsi="Times New Roman" w:cs="Times New Roman"/>
          <w:color w:val="000000"/>
          <w:szCs w:val="24"/>
        </w:rPr>
        <w:t xml:space="preserve">produktów </w:t>
      </w:r>
      <w:r w:rsidR="004E7A73" w:rsidRPr="00CA5A92">
        <w:rPr>
          <w:rFonts w:ascii="Times New Roman" w:hAnsi="Times New Roman" w:cs="Times New Roman"/>
          <w:color w:val="000000"/>
          <w:szCs w:val="24"/>
        </w:rPr>
        <w:t>w</w:t>
      </w:r>
      <w:r w:rsidR="00C548E8" w:rsidRPr="00CA5A92">
        <w:rPr>
          <w:rFonts w:ascii="Times New Roman" w:hAnsi="Times New Roman" w:cs="Times New Roman"/>
          <w:color w:val="000000"/>
          <w:szCs w:val="24"/>
        </w:rPr>
        <w:t> </w:t>
      </w:r>
      <w:r w:rsidR="004E7A73" w:rsidRPr="00CA5A92">
        <w:rPr>
          <w:rFonts w:ascii="Times New Roman" w:hAnsi="Times New Roman" w:cs="Times New Roman"/>
          <w:color w:val="000000"/>
          <w:szCs w:val="24"/>
        </w:rPr>
        <w:t>opakowaniach</w:t>
      </w:r>
      <w:r w:rsidR="00A07C43" w:rsidRPr="00CA5A92">
        <w:rPr>
          <w:rFonts w:ascii="Times New Roman" w:hAnsi="Times New Roman" w:cs="Times New Roman"/>
          <w:color w:val="000000"/>
          <w:szCs w:val="24"/>
        </w:rPr>
        <w:t xml:space="preserve"> na napoje będących napojami</w:t>
      </w:r>
      <w:r w:rsidR="004E7A73" w:rsidRPr="00CA5A92">
        <w:rPr>
          <w:rFonts w:ascii="Times New Roman" w:hAnsi="Times New Roman" w:cs="Times New Roman"/>
          <w:color w:val="000000"/>
          <w:szCs w:val="24"/>
        </w:rPr>
        <w:t xml:space="preserve"> </w:t>
      </w:r>
      <w:r w:rsidR="008003FA" w:rsidRPr="00CA5A92">
        <w:rPr>
          <w:rFonts w:ascii="Times New Roman" w:hAnsi="Times New Roman" w:cs="Times New Roman"/>
          <w:color w:val="000000"/>
          <w:szCs w:val="24"/>
        </w:rPr>
        <w:t xml:space="preserve">jest </w:t>
      </w:r>
      <w:r w:rsidR="004E7A73" w:rsidRPr="00CA5A92">
        <w:rPr>
          <w:rFonts w:ascii="Times New Roman" w:hAnsi="Times New Roman" w:cs="Times New Roman"/>
          <w:color w:val="000000"/>
          <w:szCs w:val="24"/>
        </w:rPr>
        <w:t>pobierana opłata, która jest zwracana w</w:t>
      </w:r>
      <w:r w:rsidR="009120E7" w:rsidRPr="00CA5A92">
        <w:rPr>
          <w:rFonts w:ascii="Times New Roman" w:hAnsi="Times New Roman" w:cs="Times New Roman"/>
          <w:color w:val="000000"/>
          <w:szCs w:val="24"/>
        </w:rPr>
        <w:t> </w:t>
      </w:r>
      <w:r w:rsidR="004E7A73" w:rsidRPr="00CA5A92">
        <w:rPr>
          <w:rFonts w:ascii="Times New Roman" w:hAnsi="Times New Roman" w:cs="Times New Roman"/>
          <w:color w:val="000000"/>
          <w:szCs w:val="24"/>
        </w:rPr>
        <w:t xml:space="preserve">momencie zwrotu opakowań </w:t>
      </w:r>
      <w:r w:rsidR="005960BB" w:rsidRPr="00CA5A92">
        <w:rPr>
          <w:rFonts w:ascii="Times New Roman" w:hAnsi="Times New Roman" w:cs="Times New Roman"/>
          <w:color w:val="000000"/>
          <w:szCs w:val="24"/>
        </w:rPr>
        <w:t xml:space="preserve">albo </w:t>
      </w:r>
      <w:r w:rsidR="004E7A73" w:rsidRPr="00CA5A92">
        <w:rPr>
          <w:rFonts w:ascii="Times New Roman" w:hAnsi="Times New Roman" w:cs="Times New Roman"/>
          <w:color w:val="000000"/>
          <w:szCs w:val="24"/>
        </w:rPr>
        <w:t xml:space="preserve">odpadów opakowaniowych bez konieczności okazania paragonu potwierdzającego wcześniejsze uiszczenie kaucji. Nieodebrana kaucja zostanie przeznaczona na finansowanie systemu kaucyjnego. </w:t>
      </w:r>
    </w:p>
    <w:p w14:paraId="7DA31945" w14:textId="77777777" w:rsidR="00F13C6E" w:rsidRPr="00CA5A92" w:rsidRDefault="004E7A73"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Wprowadzający </w:t>
      </w:r>
      <w:r w:rsidR="002F37A2" w:rsidRPr="00CA5A92">
        <w:rPr>
          <w:rFonts w:ascii="Times New Roman" w:hAnsi="Times New Roman" w:cs="Times New Roman"/>
          <w:color w:val="000000"/>
          <w:szCs w:val="24"/>
        </w:rPr>
        <w:t xml:space="preserve">produkty </w:t>
      </w:r>
      <w:r w:rsidRPr="00CA5A92">
        <w:rPr>
          <w:rFonts w:ascii="Times New Roman" w:hAnsi="Times New Roman" w:cs="Times New Roman"/>
          <w:color w:val="000000"/>
          <w:szCs w:val="24"/>
        </w:rPr>
        <w:t>w opakowaniach</w:t>
      </w:r>
      <w:r w:rsidR="002F37A2" w:rsidRPr="00CA5A92">
        <w:rPr>
          <w:rFonts w:ascii="Times New Roman" w:hAnsi="Times New Roman" w:cs="Times New Roman"/>
          <w:color w:val="000000"/>
          <w:szCs w:val="24"/>
        </w:rPr>
        <w:t xml:space="preserve"> na napoje</w:t>
      </w:r>
      <w:r w:rsidR="00A07C43" w:rsidRPr="00CA5A92">
        <w:rPr>
          <w:rFonts w:ascii="Times New Roman" w:hAnsi="Times New Roman" w:cs="Times New Roman"/>
          <w:color w:val="000000"/>
          <w:szCs w:val="24"/>
        </w:rPr>
        <w:t xml:space="preserve"> oraz wprowadzający</w:t>
      </w:r>
      <w:r w:rsidR="005960BB" w:rsidRPr="00CA5A92">
        <w:rPr>
          <w:rFonts w:ascii="Times New Roman" w:hAnsi="Times New Roman" w:cs="Times New Roman"/>
          <w:color w:val="000000"/>
          <w:szCs w:val="24"/>
        </w:rPr>
        <w:t xml:space="preserve"> bezpośrednio</w:t>
      </w:r>
      <w:r w:rsidR="00A07C43"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produkty w</w:t>
      </w:r>
      <w:r w:rsidR="009120E7" w:rsidRPr="00CA5A92">
        <w:rPr>
          <w:rFonts w:ascii="Times New Roman" w:hAnsi="Times New Roman" w:cs="Times New Roman"/>
          <w:color w:val="000000"/>
          <w:szCs w:val="24"/>
        </w:rPr>
        <w:t> </w:t>
      </w:r>
      <w:r w:rsidR="002F37A2" w:rsidRPr="00CA5A92">
        <w:rPr>
          <w:rFonts w:ascii="Times New Roman" w:hAnsi="Times New Roman" w:cs="Times New Roman"/>
          <w:color w:val="000000"/>
          <w:szCs w:val="24"/>
        </w:rPr>
        <w:t xml:space="preserve">opakowaniach na </w:t>
      </w:r>
      <w:r w:rsidR="00A07C43" w:rsidRPr="00CA5A92">
        <w:rPr>
          <w:rFonts w:ascii="Times New Roman" w:hAnsi="Times New Roman" w:cs="Times New Roman"/>
          <w:color w:val="000000"/>
          <w:szCs w:val="24"/>
        </w:rPr>
        <w:t>napoje</w:t>
      </w:r>
      <w:r w:rsidRPr="00CA5A92">
        <w:rPr>
          <w:rFonts w:ascii="Times New Roman" w:hAnsi="Times New Roman" w:cs="Times New Roman"/>
          <w:color w:val="000000"/>
          <w:szCs w:val="24"/>
        </w:rPr>
        <w:t>,</w:t>
      </w:r>
      <w:r w:rsidR="00C4319D" w:rsidRPr="00CA5A92">
        <w:rPr>
          <w:rFonts w:ascii="Times New Roman" w:hAnsi="Times New Roman" w:cs="Times New Roman"/>
          <w:color w:val="000000"/>
          <w:szCs w:val="24"/>
        </w:rPr>
        <w:t xml:space="preserve"> którzy będą tworzyć system</w:t>
      </w:r>
      <w:r w:rsidRPr="00CA5A92">
        <w:rPr>
          <w:rFonts w:ascii="Times New Roman" w:hAnsi="Times New Roman" w:cs="Times New Roman"/>
          <w:color w:val="000000"/>
          <w:szCs w:val="24"/>
        </w:rPr>
        <w:t xml:space="preserve"> kaucyjn</w:t>
      </w:r>
      <w:r w:rsidR="00C4319D" w:rsidRPr="00CA5A92">
        <w:rPr>
          <w:rFonts w:ascii="Times New Roman" w:hAnsi="Times New Roman" w:cs="Times New Roman"/>
          <w:color w:val="000000"/>
          <w:szCs w:val="24"/>
        </w:rPr>
        <w:t>y</w:t>
      </w:r>
      <w:r w:rsidRPr="00CA5A92">
        <w:rPr>
          <w:rFonts w:ascii="Times New Roman" w:hAnsi="Times New Roman" w:cs="Times New Roman"/>
          <w:color w:val="000000"/>
          <w:szCs w:val="24"/>
        </w:rPr>
        <w:t>, będą</w:t>
      </w:r>
      <w:r w:rsidR="00C4319D" w:rsidRPr="00CA5A92">
        <w:rPr>
          <w:rFonts w:ascii="Times New Roman" w:hAnsi="Times New Roman" w:cs="Times New Roman"/>
          <w:color w:val="000000"/>
          <w:szCs w:val="24"/>
        </w:rPr>
        <w:t xml:space="preserve"> w</w:t>
      </w:r>
      <w:r w:rsidR="009120E7" w:rsidRPr="00CA5A92">
        <w:rPr>
          <w:rFonts w:ascii="Times New Roman" w:hAnsi="Times New Roman" w:cs="Times New Roman"/>
          <w:color w:val="000000"/>
          <w:szCs w:val="24"/>
        </w:rPr>
        <w:t> </w:t>
      </w:r>
      <w:r w:rsidR="00C4319D" w:rsidRPr="00CA5A92">
        <w:rPr>
          <w:rFonts w:ascii="Times New Roman" w:hAnsi="Times New Roman" w:cs="Times New Roman"/>
          <w:color w:val="000000"/>
          <w:szCs w:val="24"/>
        </w:rPr>
        <w:t>ramach tego systemu</w:t>
      </w:r>
      <w:r w:rsidRPr="00CA5A92">
        <w:rPr>
          <w:rFonts w:ascii="Times New Roman" w:hAnsi="Times New Roman" w:cs="Times New Roman"/>
          <w:color w:val="000000"/>
          <w:szCs w:val="24"/>
        </w:rPr>
        <w:t xml:space="preserve"> obowiązani do sfinansowania co najmniej</w:t>
      </w:r>
      <w:r w:rsidR="00F13C6E" w:rsidRPr="00CA5A92">
        <w:rPr>
          <w:rFonts w:ascii="Times New Roman" w:hAnsi="Times New Roman" w:cs="Times New Roman"/>
          <w:color w:val="000000"/>
          <w:szCs w:val="24"/>
        </w:rPr>
        <w:t>:</w:t>
      </w:r>
    </w:p>
    <w:p w14:paraId="750D5FC1" w14:textId="77777777" w:rsidR="0046766A" w:rsidRPr="00CA5A92" w:rsidRDefault="003C4B51" w:rsidP="00B95B31">
      <w:pPr>
        <w:widowControl/>
        <w:numPr>
          <w:ilvl w:val="0"/>
          <w:numId w:val="19"/>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 xml:space="preserve">selektywnego </w:t>
      </w:r>
      <w:r w:rsidR="004E7A73" w:rsidRPr="00CA5A92">
        <w:rPr>
          <w:rFonts w:ascii="Times New Roman" w:hAnsi="Times New Roman" w:cs="Times New Roman"/>
          <w:color w:val="000000"/>
          <w:szCs w:val="24"/>
        </w:rPr>
        <w:t xml:space="preserve">zbierania opakowań i odpadów opakowaniowych w celu osiągania wymaganych poziomów </w:t>
      </w:r>
      <w:r w:rsidR="009120E7" w:rsidRPr="00CA5A92">
        <w:rPr>
          <w:rFonts w:ascii="Times New Roman" w:hAnsi="Times New Roman" w:cs="Times New Roman"/>
          <w:color w:val="000000"/>
          <w:szCs w:val="24"/>
        </w:rPr>
        <w:t xml:space="preserve">selektywnego </w:t>
      </w:r>
      <w:r w:rsidR="004E7A73" w:rsidRPr="00CA5A92">
        <w:rPr>
          <w:rFonts w:ascii="Times New Roman" w:hAnsi="Times New Roman" w:cs="Times New Roman"/>
          <w:color w:val="000000"/>
          <w:szCs w:val="24"/>
        </w:rPr>
        <w:t>zbierania opakowań i odpadów opakowaniowych</w:t>
      </w:r>
      <w:r w:rsidR="007B6B99" w:rsidRPr="00CA5A92">
        <w:rPr>
          <w:rFonts w:ascii="Times New Roman" w:hAnsi="Times New Roman" w:cs="Times New Roman"/>
          <w:color w:val="000000"/>
          <w:szCs w:val="24"/>
        </w:rPr>
        <w:t>;</w:t>
      </w:r>
    </w:p>
    <w:p w14:paraId="1D1F5A57" w14:textId="77777777" w:rsidR="0046766A" w:rsidRPr="00CA5A92" w:rsidRDefault="005960BB" w:rsidP="00B95B31">
      <w:pPr>
        <w:widowControl/>
        <w:numPr>
          <w:ilvl w:val="0"/>
          <w:numId w:val="19"/>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od</w:t>
      </w:r>
      <w:r w:rsidR="00BC7C38" w:rsidRPr="00CA5A92">
        <w:rPr>
          <w:rFonts w:ascii="Times New Roman" w:hAnsi="Times New Roman" w:cs="Times New Roman"/>
          <w:color w:val="000000"/>
          <w:szCs w:val="24"/>
        </w:rPr>
        <w:t xml:space="preserve">bierania </w:t>
      </w:r>
      <w:r w:rsidR="004E7A73" w:rsidRPr="00CA5A92">
        <w:rPr>
          <w:rFonts w:ascii="Times New Roman" w:hAnsi="Times New Roman" w:cs="Times New Roman"/>
          <w:color w:val="000000"/>
          <w:szCs w:val="24"/>
        </w:rPr>
        <w:t>opakowań i odpadów opakowaniowych</w:t>
      </w:r>
      <w:r w:rsidR="003C4B51" w:rsidRPr="00CA5A92">
        <w:rPr>
          <w:rFonts w:ascii="Times New Roman" w:hAnsi="Times New Roman" w:cs="Times New Roman"/>
          <w:color w:val="000000"/>
          <w:szCs w:val="24"/>
        </w:rPr>
        <w:t xml:space="preserve"> z jednostek handlu detalicznego i</w:t>
      </w:r>
      <w:r w:rsidR="009120E7" w:rsidRPr="00CA5A92">
        <w:rPr>
          <w:rFonts w:ascii="Times New Roman" w:hAnsi="Times New Roman" w:cs="Times New Roman"/>
          <w:color w:val="000000"/>
          <w:szCs w:val="24"/>
        </w:rPr>
        <w:t> </w:t>
      </w:r>
      <w:r w:rsidR="003C4B51" w:rsidRPr="00CA5A92">
        <w:rPr>
          <w:rFonts w:ascii="Times New Roman" w:hAnsi="Times New Roman" w:cs="Times New Roman"/>
          <w:color w:val="000000"/>
          <w:szCs w:val="24"/>
        </w:rPr>
        <w:t xml:space="preserve">hurtowego oraz innych punktów </w:t>
      </w:r>
      <w:r w:rsidR="00BC7C38" w:rsidRPr="00CA5A92">
        <w:rPr>
          <w:rFonts w:ascii="Times New Roman" w:hAnsi="Times New Roman" w:cs="Times New Roman"/>
          <w:color w:val="000000"/>
          <w:szCs w:val="24"/>
        </w:rPr>
        <w:t xml:space="preserve">zbierających </w:t>
      </w:r>
      <w:r w:rsidR="003C4B51" w:rsidRPr="00CA5A92">
        <w:rPr>
          <w:rFonts w:ascii="Times New Roman" w:hAnsi="Times New Roman" w:cs="Times New Roman"/>
          <w:color w:val="000000"/>
          <w:szCs w:val="24"/>
        </w:rPr>
        <w:t>opakowania i odpady opakowaniowe objęt</w:t>
      </w:r>
      <w:r w:rsidRPr="00CA5A92">
        <w:rPr>
          <w:rFonts w:ascii="Times New Roman" w:hAnsi="Times New Roman" w:cs="Times New Roman"/>
          <w:color w:val="000000"/>
          <w:szCs w:val="24"/>
        </w:rPr>
        <w:t>e</w:t>
      </w:r>
      <w:r w:rsidR="003C4B51" w:rsidRPr="00CA5A92">
        <w:rPr>
          <w:rFonts w:ascii="Times New Roman" w:hAnsi="Times New Roman" w:cs="Times New Roman"/>
          <w:color w:val="000000"/>
          <w:szCs w:val="24"/>
        </w:rPr>
        <w:t xml:space="preserve"> systemem kaucyjnym</w:t>
      </w:r>
      <w:r w:rsidR="007B6B99" w:rsidRPr="00CA5A92">
        <w:rPr>
          <w:rFonts w:ascii="Times New Roman" w:hAnsi="Times New Roman" w:cs="Times New Roman"/>
          <w:color w:val="000000"/>
          <w:szCs w:val="24"/>
        </w:rPr>
        <w:t>;</w:t>
      </w:r>
    </w:p>
    <w:p w14:paraId="56D96C62" w14:textId="77777777" w:rsidR="0046766A" w:rsidRPr="00CA5A92" w:rsidRDefault="004E7A73" w:rsidP="00B95B31">
      <w:pPr>
        <w:widowControl/>
        <w:numPr>
          <w:ilvl w:val="0"/>
          <w:numId w:val="19"/>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transportu opakowań do</w:t>
      </w:r>
      <w:r w:rsidR="005960BB" w:rsidRPr="00B95B31">
        <w:rPr>
          <w:rFonts w:ascii="Times New Roman" w:hAnsi="Times New Roman" w:cs="Times New Roman"/>
          <w:szCs w:val="24"/>
        </w:rPr>
        <w:t xml:space="preserve"> </w:t>
      </w:r>
      <w:r w:rsidR="005960BB" w:rsidRPr="00CA5A92">
        <w:rPr>
          <w:rFonts w:ascii="Times New Roman" w:hAnsi="Times New Roman" w:cs="Times New Roman"/>
          <w:color w:val="000000"/>
          <w:szCs w:val="24"/>
        </w:rPr>
        <w:t xml:space="preserve">wprowadzającego produkty w opakowaniach na napoje lub wprowadzającego bezpośrednio produkty w opakowaniach na napoje </w:t>
      </w:r>
      <w:r w:rsidRPr="00CA5A92">
        <w:rPr>
          <w:rFonts w:ascii="Times New Roman" w:hAnsi="Times New Roman" w:cs="Times New Roman"/>
          <w:color w:val="000000"/>
          <w:szCs w:val="24"/>
        </w:rPr>
        <w:t>oraz odpadów opakowaniowych do zakładu przetwarzania</w:t>
      </w:r>
      <w:r w:rsidR="007B6B99" w:rsidRPr="00CA5A92">
        <w:rPr>
          <w:rFonts w:ascii="Times New Roman" w:hAnsi="Times New Roman" w:cs="Times New Roman"/>
          <w:color w:val="000000"/>
          <w:szCs w:val="24"/>
        </w:rPr>
        <w:t>;</w:t>
      </w:r>
    </w:p>
    <w:p w14:paraId="6E1FCEF4" w14:textId="77777777" w:rsidR="0046766A" w:rsidRPr="00CA5A92" w:rsidRDefault="004E7A73" w:rsidP="00B95B31">
      <w:pPr>
        <w:widowControl/>
        <w:numPr>
          <w:ilvl w:val="0"/>
          <w:numId w:val="19"/>
        </w:numPr>
        <w:ind w:left="425" w:hanging="425"/>
        <w:rPr>
          <w:rFonts w:ascii="Times New Roman" w:hAnsi="Times New Roman" w:cs="Times New Roman"/>
          <w:color w:val="000000"/>
          <w:szCs w:val="24"/>
        </w:rPr>
      </w:pPr>
      <w:r w:rsidRPr="00AB6151">
        <w:rPr>
          <w:rFonts w:ascii="Times New Roman" w:hAnsi="Times New Roman" w:cs="Times New Roman"/>
          <w:color w:val="000000"/>
          <w:szCs w:val="24"/>
        </w:rPr>
        <w:t>prowadzenia ewidencji i sporządzania sprawozda</w:t>
      </w:r>
      <w:r w:rsidR="005960BB" w:rsidRPr="00AB6151">
        <w:rPr>
          <w:rFonts w:ascii="Times New Roman" w:hAnsi="Times New Roman" w:cs="Times New Roman"/>
          <w:color w:val="000000"/>
          <w:szCs w:val="24"/>
        </w:rPr>
        <w:t>ń</w:t>
      </w:r>
      <w:r w:rsidR="007B6B99" w:rsidRPr="00CA5A92">
        <w:rPr>
          <w:rFonts w:ascii="Times New Roman" w:hAnsi="Times New Roman" w:cs="Times New Roman"/>
          <w:color w:val="000000"/>
          <w:szCs w:val="24"/>
        </w:rPr>
        <w:t>;</w:t>
      </w:r>
    </w:p>
    <w:p w14:paraId="5553614C" w14:textId="77777777" w:rsidR="0046766A" w:rsidRPr="00CA5A92" w:rsidRDefault="004E7A73" w:rsidP="00B95B31">
      <w:pPr>
        <w:widowControl/>
        <w:numPr>
          <w:ilvl w:val="0"/>
          <w:numId w:val="19"/>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rozliczania kaucji z jednostkami handl</w:t>
      </w:r>
      <w:r w:rsidR="003C4B51" w:rsidRPr="00CA5A92">
        <w:rPr>
          <w:rFonts w:ascii="Times New Roman" w:hAnsi="Times New Roman" w:cs="Times New Roman"/>
          <w:color w:val="000000"/>
          <w:szCs w:val="24"/>
        </w:rPr>
        <w:t>u detalicznego i hurtowego oraz</w:t>
      </w:r>
      <w:r w:rsidRPr="00CA5A92">
        <w:rPr>
          <w:rFonts w:ascii="Times New Roman" w:hAnsi="Times New Roman" w:cs="Times New Roman"/>
          <w:color w:val="000000"/>
          <w:szCs w:val="24"/>
        </w:rPr>
        <w:t xml:space="preserve"> innymi punktami </w:t>
      </w:r>
      <w:r w:rsidR="005960BB" w:rsidRPr="00CA5A92">
        <w:rPr>
          <w:rFonts w:ascii="Times New Roman" w:hAnsi="Times New Roman" w:cs="Times New Roman"/>
          <w:color w:val="000000"/>
          <w:szCs w:val="24"/>
        </w:rPr>
        <w:t xml:space="preserve">zbierającymi opakowania i odpady opakowaniowe </w:t>
      </w:r>
      <w:r w:rsidRPr="00CA5A92">
        <w:rPr>
          <w:rFonts w:ascii="Times New Roman" w:hAnsi="Times New Roman" w:cs="Times New Roman"/>
          <w:color w:val="000000"/>
          <w:szCs w:val="24"/>
        </w:rPr>
        <w:t>objęt</w:t>
      </w:r>
      <w:r w:rsidR="005960BB" w:rsidRPr="00CA5A92">
        <w:rPr>
          <w:rFonts w:ascii="Times New Roman" w:hAnsi="Times New Roman" w:cs="Times New Roman"/>
          <w:color w:val="000000"/>
          <w:szCs w:val="24"/>
        </w:rPr>
        <w:t>e</w:t>
      </w:r>
      <w:r w:rsidRPr="00CA5A92">
        <w:rPr>
          <w:rFonts w:ascii="Times New Roman" w:hAnsi="Times New Roman" w:cs="Times New Roman"/>
          <w:color w:val="000000"/>
          <w:szCs w:val="24"/>
        </w:rPr>
        <w:t xml:space="preserve"> systemem kaucyjnym, w</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szczególności finansowani</w:t>
      </w:r>
      <w:r w:rsidR="00531CB2">
        <w:rPr>
          <w:rFonts w:ascii="Times New Roman" w:hAnsi="Times New Roman" w:cs="Times New Roman"/>
          <w:color w:val="000000"/>
          <w:szCs w:val="24"/>
        </w:rPr>
        <w:t>a</w:t>
      </w:r>
      <w:r w:rsidRPr="00CA5A92">
        <w:rPr>
          <w:rFonts w:ascii="Times New Roman" w:hAnsi="Times New Roman" w:cs="Times New Roman"/>
          <w:color w:val="000000"/>
          <w:szCs w:val="24"/>
        </w:rPr>
        <w:t xml:space="preserve"> wypłat kaucji dla </w:t>
      </w:r>
      <w:r w:rsidR="00D25E7A" w:rsidRPr="00CA5A92">
        <w:rPr>
          <w:rFonts w:ascii="Times New Roman" w:hAnsi="Times New Roman" w:cs="Times New Roman"/>
          <w:color w:val="000000"/>
          <w:szCs w:val="24"/>
        </w:rPr>
        <w:t>użytkowników</w:t>
      </w:r>
      <w:r w:rsidR="003C4B51" w:rsidRPr="00CA5A92">
        <w:rPr>
          <w:rFonts w:ascii="Times New Roman" w:hAnsi="Times New Roman" w:cs="Times New Roman"/>
          <w:color w:val="000000"/>
          <w:szCs w:val="24"/>
        </w:rPr>
        <w:t xml:space="preserve"> końcowych</w:t>
      </w:r>
      <w:r w:rsidR="007B6B99" w:rsidRPr="00CA5A92">
        <w:rPr>
          <w:rFonts w:ascii="Times New Roman" w:hAnsi="Times New Roman" w:cs="Times New Roman"/>
          <w:color w:val="000000"/>
          <w:szCs w:val="24"/>
        </w:rPr>
        <w:t>;</w:t>
      </w:r>
    </w:p>
    <w:p w14:paraId="7AC887C8" w14:textId="77777777" w:rsidR="00F13C6E" w:rsidRPr="00CA5A92" w:rsidRDefault="003C4B51" w:rsidP="00B95B31">
      <w:pPr>
        <w:widowControl/>
        <w:numPr>
          <w:ilvl w:val="0"/>
          <w:numId w:val="19"/>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 xml:space="preserve">finansowania kosztów zbierania opakowań i odpadów opakowaniowych przez przedsiębiorcę prowadzącego jednostkę handlu detalicznego i hurtowego oraz inny punkt </w:t>
      </w:r>
      <w:r w:rsidR="005960BB" w:rsidRPr="00CA5A92">
        <w:rPr>
          <w:rFonts w:ascii="Times New Roman" w:hAnsi="Times New Roman" w:cs="Times New Roman"/>
          <w:color w:val="000000"/>
          <w:szCs w:val="24"/>
        </w:rPr>
        <w:t xml:space="preserve">zbierania opakowań i odpadów opakowaniowych </w:t>
      </w:r>
      <w:r w:rsidRPr="00CA5A92">
        <w:rPr>
          <w:rFonts w:ascii="Times New Roman" w:hAnsi="Times New Roman" w:cs="Times New Roman"/>
          <w:color w:val="000000"/>
          <w:szCs w:val="24"/>
        </w:rPr>
        <w:t>objęt</w:t>
      </w:r>
      <w:r w:rsidR="00E218A3" w:rsidRPr="00CA5A92">
        <w:rPr>
          <w:rFonts w:ascii="Times New Roman" w:hAnsi="Times New Roman" w:cs="Times New Roman"/>
          <w:color w:val="000000"/>
          <w:szCs w:val="24"/>
        </w:rPr>
        <w:t>e</w:t>
      </w:r>
      <w:r w:rsidRPr="00CA5A92">
        <w:rPr>
          <w:rFonts w:ascii="Times New Roman" w:hAnsi="Times New Roman" w:cs="Times New Roman"/>
          <w:color w:val="000000"/>
          <w:szCs w:val="24"/>
        </w:rPr>
        <w:t xml:space="preserve"> systemem kaucyjnym</w:t>
      </w:r>
      <w:r w:rsidR="00F13C6E" w:rsidRPr="00CA5A92">
        <w:rPr>
          <w:rFonts w:ascii="Times New Roman" w:hAnsi="Times New Roman" w:cs="Times New Roman"/>
          <w:color w:val="000000"/>
          <w:szCs w:val="24"/>
        </w:rPr>
        <w:t>.</w:t>
      </w:r>
    </w:p>
    <w:p w14:paraId="7A0E086D" w14:textId="77777777" w:rsidR="00303FBC" w:rsidRPr="00CA5A92" w:rsidRDefault="00303FBC"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Wyżej wymienione działania zapewni wstępnie podmiot</w:t>
      </w:r>
      <w:r w:rsidR="00E218A3" w:rsidRPr="00CA5A92">
        <w:rPr>
          <w:rFonts w:ascii="Times New Roman" w:hAnsi="Times New Roman" w:cs="Times New Roman"/>
          <w:color w:val="000000"/>
          <w:szCs w:val="24"/>
        </w:rPr>
        <w:t>, zwany dalej „podmiotem reprezentującym”, który będzie</w:t>
      </w:r>
      <w:r w:rsidR="009120E7" w:rsidRPr="00CA5A92">
        <w:rPr>
          <w:rFonts w:ascii="Times New Roman" w:hAnsi="Times New Roman" w:cs="Times New Roman"/>
          <w:color w:val="000000"/>
          <w:szCs w:val="24"/>
        </w:rPr>
        <w:t> </w:t>
      </w:r>
      <w:r w:rsidR="00ED1AF7" w:rsidRPr="00CA5A92">
        <w:rPr>
          <w:rFonts w:ascii="Times New Roman" w:hAnsi="Times New Roman" w:cs="Times New Roman"/>
          <w:color w:val="000000"/>
          <w:szCs w:val="24"/>
        </w:rPr>
        <w:t>prowadz</w:t>
      </w:r>
      <w:r w:rsidR="00E218A3" w:rsidRPr="00CA5A92">
        <w:rPr>
          <w:rFonts w:ascii="Times New Roman" w:hAnsi="Times New Roman" w:cs="Times New Roman"/>
          <w:color w:val="000000"/>
          <w:szCs w:val="24"/>
        </w:rPr>
        <w:t>ił</w:t>
      </w:r>
      <w:r w:rsidR="00ED1AF7" w:rsidRPr="00CA5A92">
        <w:rPr>
          <w:rFonts w:ascii="Times New Roman" w:hAnsi="Times New Roman" w:cs="Times New Roman"/>
          <w:color w:val="000000"/>
          <w:szCs w:val="24"/>
        </w:rPr>
        <w:t xml:space="preserve"> system kaucyjn</w:t>
      </w:r>
      <w:r w:rsidR="00E218A3" w:rsidRPr="00CA5A92">
        <w:rPr>
          <w:rFonts w:ascii="Times New Roman" w:hAnsi="Times New Roman" w:cs="Times New Roman"/>
          <w:color w:val="000000"/>
          <w:szCs w:val="24"/>
        </w:rPr>
        <w:t>y</w:t>
      </w:r>
      <w:r w:rsidRPr="00CA5A92">
        <w:rPr>
          <w:rFonts w:ascii="Times New Roman" w:hAnsi="Times New Roman" w:cs="Times New Roman"/>
          <w:color w:val="000000"/>
          <w:szCs w:val="24"/>
        </w:rPr>
        <w:t xml:space="preserve">. Wprowadzający </w:t>
      </w:r>
      <w:r w:rsidR="002F37A2" w:rsidRPr="00CA5A92">
        <w:rPr>
          <w:rFonts w:ascii="Times New Roman" w:hAnsi="Times New Roman" w:cs="Times New Roman"/>
          <w:color w:val="000000"/>
          <w:szCs w:val="24"/>
        </w:rPr>
        <w:t xml:space="preserve">produkty </w:t>
      </w:r>
      <w:r w:rsidRPr="00CA5A92">
        <w:rPr>
          <w:rFonts w:ascii="Times New Roman" w:hAnsi="Times New Roman" w:cs="Times New Roman"/>
          <w:color w:val="000000"/>
          <w:szCs w:val="24"/>
        </w:rPr>
        <w:t>w</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opakowaniach</w:t>
      </w:r>
      <w:r w:rsidR="00E218A3" w:rsidRPr="00CA5A92">
        <w:rPr>
          <w:rFonts w:ascii="Times New Roman" w:hAnsi="Times New Roman" w:cs="Times New Roman"/>
          <w:color w:val="000000"/>
          <w:szCs w:val="24"/>
        </w:rPr>
        <w:t xml:space="preserve"> na napoje</w:t>
      </w:r>
      <w:r w:rsidRPr="00CA5A92">
        <w:rPr>
          <w:rFonts w:ascii="Times New Roman" w:hAnsi="Times New Roman" w:cs="Times New Roman"/>
          <w:color w:val="000000"/>
          <w:szCs w:val="24"/>
        </w:rPr>
        <w:t xml:space="preserve"> oraz wprowadzający</w:t>
      </w:r>
      <w:r w:rsidR="00E218A3" w:rsidRPr="00CA5A92">
        <w:rPr>
          <w:rFonts w:ascii="Times New Roman" w:hAnsi="Times New Roman" w:cs="Times New Roman"/>
          <w:color w:val="000000"/>
          <w:szCs w:val="24"/>
        </w:rPr>
        <w:t xml:space="preserve"> bezpośrednio</w:t>
      </w:r>
      <w:r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 xml:space="preserve">napoje </w:t>
      </w:r>
      <w:r w:rsidR="00685840" w:rsidRPr="00CA5A92">
        <w:rPr>
          <w:rFonts w:ascii="Times New Roman" w:hAnsi="Times New Roman" w:cs="Times New Roman"/>
          <w:color w:val="000000"/>
          <w:szCs w:val="24"/>
        </w:rPr>
        <w:t>uczestniczący w systemie kaucyjnym</w:t>
      </w:r>
      <w:r w:rsidRPr="00CA5A92">
        <w:rPr>
          <w:rFonts w:ascii="Times New Roman" w:hAnsi="Times New Roman" w:cs="Times New Roman"/>
          <w:color w:val="000000"/>
          <w:szCs w:val="24"/>
        </w:rPr>
        <w:t xml:space="preserve"> będą jednak refundować koszty powstałe w</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związku z tymi działaniami</w:t>
      </w:r>
      <w:r w:rsidR="00685840" w:rsidRPr="00CA5A92">
        <w:rPr>
          <w:rFonts w:ascii="Times New Roman" w:hAnsi="Times New Roman" w:cs="Times New Roman"/>
          <w:color w:val="000000"/>
          <w:szCs w:val="24"/>
        </w:rPr>
        <w:t>, zgodnie z</w:t>
      </w:r>
      <w:r w:rsidR="009120E7" w:rsidRPr="00CA5A92">
        <w:rPr>
          <w:rFonts w:ascii="Times New Roman" w:hAnsi="Times New Roman" w:cs="Times New Roman"/>
          <w:color w:val="000000"/>
          <w:szCs w:val="24"/>
        </w:rPr>
        <w:t> </w:t>
      </w:r>
      <w:r w:rsidR="00685840" w:rsidRPr="00CA5A92">
        <w:rPr>
          <w:rFonts w:ascii="Times New Roman" w:hAnsi="Times New Roman" w:cs="Times New Roman"/>
          <w:color w:val="000000"/>
          <w:szCs w:val="24"/>
        </w:rPr>
        <w:t>zasadą rozszerzonej odpowiedzialności producenta.</w:t>
      </w:r>
    </w:p>
    <w:p w14:paraId="076638B5" w14:textId="77777777" w:rsidR="005612C0" w:rsidRPr="00CA5A92" w:rsidRDefault="00C93944"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W projekcie </w:t>
      </w:r>
      <w:r w:rsidR="008F45C5" w:rsidRPr="00CA5A92">
        <w:rPr>
          <w:rFonts w:ascii="Times New Roman" w:hAnsi="Times New Roman" w:cs="Times New Roman"/>
          <w:color w:val="000000"/>
          <w:szCs w:val="24"/>
        </w:rPr>
        <w:t xml:space="preserve">określono </w:t>
      </w:r>
      <w:r w:rsidR="00707449" w:rsidRPr="00CA5A92">
        <w:rPr>
          <w:rFonts w:ascii="Times New Roman" w:hAnsi="Times New Roman" w:cs="Times New Roman"/>
          <w:color w:val="000000"/>
          <w:szCs w:val="24"/>
        </w:rPr>
        <w:t xml:space="preserve">podstawowe </w:t>
      </w:r>
      <w:r w:rsidR="00390030" w:rsidRPr="00CA5A92">
        <w:rPr>
          <w:rFonts w:ascii="Times New Roman" w:hAnsi="Times New Roman" w:cs="Times New Roman"/>
          <w:color w:val="000000"/>
          <w:szCs w:val="24"/>
        </w:rPr>
        <w:t>warunki, które mus</w:t>
      </w:r>
      <w:r w:rsidR="00707449" w:rsidRPr="00CA5A92">
        <w:rPr>
          <w:rFonts w:ascii="Times New Roman" w:hAnsi="Times New Roman" w:cs="Times New Roman"/>
          <w:color w:val="000000"/>
          <w:szCs w:val="24"/>
        </w:rPr>
        <w:t>i</w:t>
      </w:r>
      <w:r w:rsidR="00390030" w:rsidRPr="00CA5A92">
        <w:rPr>
          <w:rFonts w:ascii="Times New Roman" w:hAnsi="Times New Roman" w:cs="Times New Roman"/>
          <w:color w:val="000000"/>
          <w:szCs w:val="24"/>
        </w:rPr>
        <w:t xml:space="preserve"> spełni</w:t>
      </w:r>
      <w:r w:rsidRPr="00CA5A92">
        <w:rPr>
          <w:rFonts w:ascii="Times New Roman" w:hAnsi="Times New Roman" w:cs="Times New Roman"/>
          <w:color w:val="000000"/>
          <w:szCs w:val="24"/>
        </w:rPr>
        <w:t xml:space="preserve">ć </w:t>
      </w:r>
      <w:r w:rsidR="00C91261" w:rsidRPr="00CA5A92">
        <w:rPr>
          <w:rFonts w:ascii="Times New Roman" w:hAnsi="Times New Roman" w:cs="Times New Roman"/>
          <w:color w:val="000000"/>
          <w:szCs w:val="24"/>
        </w:rPr>
        <w:t>system kaucyjn</w:t>
      </w:r>
      <w:r w:rsidR="00707449" w:rsidRPr="00CA5A92">
        <w:rPr>
          <w:rFonts w:ascii="Times New Roman" w:hAnsi="Times New Roman" w:cs="Times New Roman"/>
          <w:color w:val="000000"/>
          <w:szCs w:val="24"/>
        </w:rPr>
        <w:t>y</w:t>
      </w:r>
      <w:r w:rsidR="00C91261"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tworzon</w:t>
      </w:r>
      <w:r w:rsidR="00707449" w:rsidRPr="00CA5A92">
        <w:rPr>
          <w:rFonts w:ascii="Times New Roman" w:hAnsi="Times New Roman" w:cs="Times New Roman"/>
          <w:color w:val="000000"/>
          <w:szCs w:val="24"/>
        </w:rPr>
        <w:t>y</w:t>
      </w:r>
      <w:r w:rsidRPr="00CA5A92">
        <w:rPr>
          <w:rFonts w:ascii="Times New Roman" w:hAnsi="Times New Roman" w:cs="Times New Roman"/>
          <w:color w:val="000000"/>
          <w:szCs w:val="24"/>
        </w:rPr>
        <w:t xml:space="preserve"> przez </w:t>
      </w:r>
      <w:r w:rsidR="00707449" w:rsidRPr="00CA5A92">
        <w:rPr>
          <w:rFonts w:ascii="Times New Roman" w:hAnsi="Times New Roman" w:cs="Times New Roman"/>
          <w:color w:val="000000"/>
          <w:szCs w:val="24"/>
        </w:rPr>
        <w:t xml:space="preserve">podmiot reprezentujący </w:t>
      </w:r>
      <w:r w:rsidR="00021635" w:rsidRPr="00CA5A92">
        <w:rPr>
          <w:rFonts w:ascii="Times New Roman" w:hAnsi="Times New Roman" w:cs="Times New Roman"/>
          <w:color w:val="000000"/>
          <w:szCs w:val="24"/>
        </w:rPr>
        <w:t xml:space="preserve">wprowadzających </w:t>
      </w:r>
      <w:r w:rsidR="002F37A2" w:rsidRPr="00CA5A92">
        <w:rPr>
          <w:rFonts w:ascii="Times New Roman" w:hAnsi="Times New Roman" w:cs="Times New Roman"/>
          <w:color w:val="000000"/>
          <w:szCs w:val="24"/>
        </w:rPr>
        <w:t xml:space="preserve">produkty w opakowaniach na </w:t>
      </w:r>
      <w:r w:rsidR="00021635" w:rsidRPr="00CA5A92">
        <w:rPr>
          <w:rFonts w:ascii="Times New Roman" w:hAnsi="Times New Roman" w:cs="Times New Roman"/>
          <w:color w:val="000000"/>
          <w:szCs w:val="24"/>
        </w:rPr>
        <w:t>napoje</w:t>
      </w:r>
      <w:r w:rsidR="00390030" w:rsidRPr="00CA5A92">
        <w:rPr>
          <w:rFonts w:ascii="Times New Roman" w:hAnsi="Times New Roman" w:cs="Times New Roman"/>
          <w:color w:val="000000"/>
          <w:szCs w:val="24"/>
        </w:rPr>
        <w:t xml:space="preserve">. </w:t>
      </w:r>
      <w:r w:rsidR="00021635" w:rsidRPr="00CA5A92">
        <w:rPr>
          <w:rFonts w:ascii="Times New Roman" w:hAnsi="Times New Roman" w:cs="Times New Roman"/>
          <w:color w:val="000000"/>
          <w:szCs w:val="24"/>
        </w:rPr>
        <w:t>System kaucyjny powinien objąć obszar całego kraju i być powszechnie dostępny</w:t>
      </w:r>
      <w:r w:rsidR="007B6B99" w:rsidRPr="00CA5A92">
        <w:rPr>
          <w:rFonts w:ascii="Times New Roman" w:hAnsi="Times New Roman" w:cs="Times New Roman"/>
          <w:color w:val="000000"/>
          <w:szCs w:val="24"/>
        </w:rPr>
        <w:t>,</w:t>
      </w:r>
      <w:r w:rsidR="00E435A0" w:rsidRPr="00CA5A92">
        <w:rPr>
          <w:rFonts w:ascii="Times New Roman" w:hAnsi="Times New Roman" w:cs="Times New Roman"/>
          <w:color w:val="000000"/>
          <w:szCs w:val="24"/>
        </w:rPr>
        <w:t xml:space="preserve"> </w:t>
      </w:r>
      <w:r w:rsidR="00021635" w:rsidRPr="00CA5A92">
        <w:rPr>
          <w:rFonts w:ascii="Times New Roman" w:hAnsi="Times New Roman" w:cs="Times New Roman"/>
          <w:color w:val="000000"/>
          <w:szCs w:val="24"/>
        </w:rPr>
        <w:t xml:space="preserve">przez co </w:t>
      </w:r>
      <w:r w:rsidR="00FA65B6" w:rsidRPr="00CA5A92">
        <w:rPr>
          <w:rFonts w:ascii="Times New Roman" w:hAnsi="Times New Roman" w:cs="Times New Roman"/>
          <w:color w:val="000000"/>
          <w:szCs w:val="24"/>
        </w:rPr>
        <w:t>m.in.</w:t>
      </w:r>
      <w:r w:rsidR="00C548E8" w:rsidRPr="00CA5A92">
        <w:rPr>
          <w:rFonts w:ascii="Times New Roman" w:hAnsi="Times New Roman" w:cs="Times New Roman"/>
          <w:color w:val="000000"/>
          <w:szCs w:val="24"/>
        </w:rPr>
        <w:t> </w:t>
      </w:r>
      <w:r w:rsidR="00021635" w:rsidRPr="00CA5A92">
        <w:rPr>
          <w:rFonts w:ascii="Times New Roman" w:hAnsi="Times New Roman" w:cs="Times New Roman"/>
          <w:color w:val="000000"/>
          <w:szCs w:val="24"/>
        </w:rPr>
        <w:t>konsumentom łatwiej będzie przekazać opakowanie lub odpad opakowaniowy powstały z opakowania objęte</w:t>
      </w:r>
      <w:r w:rsidR="007977B7" w:rsidRPr="00CA5A92">
        <w:rPr>
          <w:rFonts w:ascii="Times New Roman" w:hAnsi="Times New Roman" w:cs="Times New Roman"/>
          <w:color w:val="000000"/>
          <w:szCs w:val="24"/>
        </w:rPr>
        <w:t>go</w:t>
      </w:r>
      <w:r w:rsidR="00021635" w:rsidRPr="00CA5A92">
        <w:rPr>
          <w:rFonts w:ascii="Times New Roman" w:hAnsi="Times New Roman" w:cs="Times New Roman"/>
          <w:color w:val="000000"/>
          <w:szCs w:val="24"/>
        </w:rPr>
        <w:t xml:space="preserve"> systemem kaucyjnym. Ponadto utworzony system</w:t>
      </w:r>
      <w:r w:rsidR="00E435A0" w:rsidRPr="00CA5A92">
        <w:rPr>
          <w:rFonts w:ascii="Times New Roman" w:hAnsi="Times New Roman" w:cs="Times New Roman"/>
          <w:color w:val="000000"/>
          <w:szCs w:val="24"/>
        </w:rPr>
        <w:t xml:space="preserve"> </w:t>
      </w:r>
      <w:r w:rsidR="00DF5D0F" w:rsidRPr="00CA5A92">
        <w:rPr>
          <w:rFonts w:ascii="Times New Roman" w:hAnsi="Times New Roman" w:cs="Times New Roman"/>
          <w:color w:val="000000"/>
          <w:szCs w:val="24"/>
        </w:rPr>
        <w:t xml:space="preserve">ma </w:t>
      </w:r>
      <w:r w:rsidR="00021635" w:rsidRPr="00CA5A92">
        <w:rPr>
          <w:rFonts w:ascii="Times New Roman" w:hAnsi="Times New Roman" w:cs="Times New Roman"/>
          <w:color w:val="000000"/>
          <w:szCs w:val="24"/>
        </w:rPr>
        <w:t xml:space="preserve">być </w:t>
      </w:r>
      <w:r w:rsidR="00FA65B6" w:rsidRPr="00CA5A92">
        <w:rPr>
          <w:rFonts w:ascii="Times New Roman" w:hAnsi="Times New Roman" w:cs="Times New Roman"/>
          <w:color w:val="000000"/>
          <w:szCs w:val="24"/>
        </w:rPr>
        <w:t>powszechny i równie dostępny</w:t>
      </w:r>
      <w:r w:rsidR="005612C0" w:rsidRPr="00CA5A92">
        <w:rPr>
          <w:rFonts w:ascii="Times New Roman" w:hAnsi="Times New Roman" w:cs="Times New Roman"/>
          <w:color w:val="000000"/>
          <w:szCs w:val="24"/>
        </w:rPr>
        <w:t>:</w:t>
      </w:r>
    </w:p>
    <w:p w14:paraId="779A3C03" w14:textId="77777777" w:rsidR="005612C0" w:rsidRPr="00CA5A92" w:rsidRDefault="00021635" w:rsidP="00B95B31">
      <w:pPr>
        <w:widowControl/>
        <w:numPr>
          <w:ilvl w:val="0"/>
          <w:numId w:val="18"/>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dla jednostek handl</w:t>
      </w:r>
      <w:r w:rsidR="000A33AD" w:rsidRPr="00CA5A92">
        <w:rPr>
          <w:rFonts w:ascii="Times New Roman" w:hAnsi="Times New Roman" w:cs="Times New Roman"/>
          <w:color w:val="000000"/>
          <w:szCs w:val="24"/>
        </w:rPr>
        <w:t>u detalicznego i hurtowego</w:t>
      </w:r>
      <w:r w:rsidRPr="00CA5A92">
        <w:rPr>
          <w:rFonts w:ascii="Times New Roman" w:hAnsi="Times New Roman" w:cs="Times New Roman"/>
          <w:color w:val="000000"/>
          <w:szCs w:val="24"/>
        </w:rPr>
        <w:t xml:space="preserve"> oraz innych punktów </w:t>
      </w:r>
      <w:r w:rsidR="00BC7C38" w:rsidRPr="00CA5A92">
        <w:rPr>
          <w:rFonts w:ascii="Times New Roman" w:hAnsi="Times New Roman" w:cs="Times New Roman"/>
          <w:color w:val="000000"/>
          <w:szCs w:val="24"/>
        </w:rPr>
        <w:t xml:space="preserve">zbierających </w:t>
      </w:r>
      <w:r w:rsidRPr="00CA5A92">
        <w:rPr>
          <w:rFonts w:ascii="Times New Roman" w:hAnsi="Times New Roman" w:cs="Times New Roman"/>
          <w:color w:val="000000"/>
          <w:szCs w:val="24"/>
        </w:rPr>
        <w:t>opakowania i odpady opakowaniowe objęte systemem kaucyjnym, bez względu</w:t>
      </w:r>
      <w:r w:rsidR="00E435A0"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na ich powierzchnię, a także</w:t>
      </w:r>
    </w:p>
    <w:p w14:paraId="72FD2B22" w14:textId="77777777" w:rsidR="00C93944" w:rsidRPr="00CA5A92" w:rsidRDefault="00021635" w:rsidP="00B95B31">
      <w:pPr>
        <w:widowControl/>
        <w:numPr>
          <w:ilvl w:val="0"/>
          <w:numId w:val="18"/>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 xml:space="preserve">dla wprowadzających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w:t>
      </w:r>
      <w:r w:rsidR="005612C0" w:rsidRPr="00CA5A92">
        <w:rPr>
          <w:rFonts w:ascii="Times New Roman" w:hAnsi="Times New Roman" w:cs="Times New Roman"/>
          <w:color w:val="000000"/>
          <w:szCs w:val="24"/>
        </w:rPr>
        <w:t>.</w:t>
      </w:r>
    </w:p>
    <w:p w14:paraId="756CB4DB" w14:textId="77777777" w:rsidR="001B0F57" w:rsidRPr="00CA5A92" w:rsidRDefault="00390030"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Wprowadzający</w:t>
      </w:r>
      <w:r w:rsidR="00110C2D" w:rsidRPr="00CA5A92">
        <w:rPr>
          <w:rFonts w:ascii="Times New Roman" w:hAnsi="Times New Roman" w:cs="Times New Roman"/>
          <w:color w:val="000000"/>
          <w:szCs w:val="24"/>
        </w:rPr>
        <w:t xml:space="preserve"> lub grupa wprowadzających </w:t>
      </w:r>
      <w:r w:rsidR="002F37A2" w:rsidRPr="00CA5A92">
        <w:rPr>
          <w:rFonts w:ascii="Times New Roman" w:hAnsi="Times New Roman" w:cs="Times New Roman"/>
          <w:color w:val="000000"/>
          <w:szCs w:val="24"/>
        </w:rPr>
        <w:t xml:space="preserve">produkty w opakowaniach na </w:t>
      </w:r>
      <w:r w:rsidR="00110C2D" w:rsidRPr="00CA5A92">
        <w:rPr>
          <w:rFonts w:ascii="Times New Roman" w:hAnsi="Times New Roman" w:cs="Times New Roman"/>
          <w:color w:val="000000"/>
          <w:szCs w:val="24"/>
        </w:rPr>
        <w:t>napoje</w:t>
      </w:r>
      <w:r w:rsidRPr="00CA5A92">
        <w:rPr>
          <w:rFonts w:ascii="Times New Roman" w:hAnsi="Times New Roman" w:cs="Times New Roman"/>
          <w:color w:val="000000"/>
          <w:szCs w:val="24"/>
        </w:rPr>
        <w:t xml:space="preserve"> </w:t>
      </w:r>
      <w:r w:rsidR="00C4319D" w:rsidRPr="00CA5A92">
        <w:rPr>
          <w:rFonts w:ascii="Times New Roman" w:hAnsi="Times New Roman" w:cs="Times New Roman"/>
          <w:color w:val="000000"/>
          <w:szCs w:val="24"/>
        </w:rPr>
        <w:t>oraz wprowadzający</w:t>
      </w:r>
      <w:r w:rsidR="00E218A3" w:rsidRPr="00CA5A92">
        <w:rPr>
          <w:rFonts w:ascii="Times New Roman" w:hAnsi="Times New Roman" w:cs="Times New Roman"/>
          <w:color w:val="000000"/>
          <w:szCs w:val="24"/>
        </w:rPr>
        <w:t xml:space="preserve"> bezpośrednio</w:t>
      </w:r>
      <w:r w:rsidR="00C4319D"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 xml:space="preserve">produkty w opakowaniach na </w:t>
      </w:r>
      <w:r w:rsidR="00C4319D" w:rsidRPr="00CA5A92">
        <w:rPr>
          <w:rFonts w:ascii="Times New Roman" w:hAnsi="Times New Roman" w:cs="Times New Roman"/>
          <w:color w:val="000000"/>
          <w:szCs w:val="24"/>
        </w:rPr>
        <w:t xml:space="preserve">napoje </w:t>
      </w:r>
      <w:r w:rsidR="00110C2D" w:rsidRPr="00CA5A92">
        <w:rPr>
          <w:rFonts w:ascii="Times New Roman" w:hAnsi="Times New Roman" w:cs="Times New Roman"/>
          <w:color w:val="000000"/>
          <w:szCs w:val="24"/>
        </w:rPr>
        <w:t xml:space="preserve">ustanowią podmiot, który będzie ich </w:t>
      </w:r>
      <w:r w:rsidRPr="00CA5A92">
        <w:rPr>
          <w:rFonts w:ascii="Times New Roman" w:hAnsi="Times New Roman" w:cs="Times New Roman"/>
          <w:color w:val="000000"/>
          <w:szCs w:val="24"/>
        </w:rPr>
        <w:t>reprezentował</w:t>
      </w:r>
      <w:r w:rsidR="00110C2D" w:rsidRPr="00CA5A92">
        <w:rPr>
          <w:rFonts w:ascii="Times New Roman" w:hAnsi="Times New Roman" w:cs="Times New Roman"/>
          <w:color w:val="000000"/>
          <w:szCs w:val="24"/>
        </w:rPr>
        <w:t xml:space="preserve">. Podmiot </w:t>
      </w:r>
      <w:r w:rsidR="00D25C1F" w:rsidRPr="00CA5A92">
        <w:rPr>
          <w:rFonts w:ascii="Times New Roman" w:hAnsi="Times New Roman" w:cs="Times New Roman"/>
          <w:color w:val="000000"/>
          <w:szCs w:val="24"/>
        </w:rPr>
        <w:t xml:space="preserve">reprezentujący </w:t>
      </w:r>
      <w:r w:rsidRPr="00CA5A92">
        <w:rPr>
          <w:rFonts w:ascii="Times New Roman" w:hAnsi="Times New Roman" w:cs="Times New Roman"/>
          <w:color w:val="000000"/>
          <w:szCs w:val="24"/>
        </w:rPr>
        <w:t>będzie odpowiedzialny za</w:t>
      </w:r>
      <w:r w:rsidR="00110C2D" w:rsidRPr="00CA5A92">
        <w:rPr>
          <w:rFonts w:ascii="Times New Roman" w:hAnsi="Times New Roman" w:cs="Times New Roman"/>
          <w:color w:val="000000"/>
          <w:szCs w:val="24"/>
        </w:rPr>
        <w:t xml:space="preserve"> </w:t>
      </w:r>
      <w:r w:rsidR="00FA65B6" w:rsidRPr="00CA5A92">
        <w:rPr>
          <w:rFonts w:ascii="Times New Roman" w:hAnsi="Times New Roman" w:cs="Times New Roman"/>
          <w:color w:val="000000"/>
          <w:szCs w:val="24"/>
        </w:rPr>
        <w:t xml:space="preserve">utworzenie </w:t>
      </w:r>
      <w:r w:rsidR="00713A1D" w:rsidRPr="00CA5A92">
        <w:rPr>
          <w:rFonts w:ascii="Times New Roman" w:hAnsi="Times New Roman" w:cs="Times New Roman"/>
          <w:color w:val="000000"/>
          <w:szCs w:val="24"/>
        </w:rPr>
        <w:t xml:space="preserve">i </w:t>
      </w:r>
      <w:r w:rsidR="00FA65B6" w:rsidRPr="00CA5A92">
        <w:rPr>
          <w:rFonts w:ascii="Times New Roman" w:hAnsi="Times New Roman" w:cs="Times New Roman"/>
          <w:color w:val="000000"/>
          <w:szCs w:val="24"/>
        </w:rPr>
        <w:t xml:space="preserve">prowadzenie </w:t>
      </w:r>
      <w:r w:rsidRPr="00CA5A92">
        <w:rPr>
          <w:rFonts w:ascii="Times New Roman" w:hAnsi="Times New Roman" w:cs="Times New Roman"/>
          <w:color w:val="000000"/>
          <w:szCs w:val="24"/>
        </w:rPr>
        <w:t>system</w:t>
      </w:r>
      <w:r w:rsidR="00FA65B6" w:rsidRPr="00CA5A92">
        <w:rPr>
          <w:rFonts w:ascii="Times New Roman" w:hAnsi="Times New Roman" w:cs="Times New Roman"/>
          <w:color w:val="000000"/>
          <w:szCs w:val="24"/>
        </w:rPr>
        <w:t>u</w:t>
      </w:r>
      <w:r w:rsidR="00E12BA7" w:rsidRPr="00CA5A92">
        <w:rPr>
          <w:rFonts w:ascii="Times New Roman" w:hAnsi="Times New Roman" w:cs="Times New Roman"/>
          <w:color w:val="000000"/>
          <w:szCs w:val="24"/>
        </w:rPr>
        <w:t xml:space="preserve"> kaucyjn</w:t>
      </w:r>
      <w:r w:rsidR="00FA65B6" w:rsidRPr="00CA5A92">
        <w:rPr>
          <w:rFonts w:ascii="Times New Roman" w:hAnsi="Times New Roman" w:cs="Times New Roman"/>
          <w:color w:val="000000"/>
          <w:szCs w:val="24"/>
        </w:rPr>
        <w:t>ego</w:t>
      </w:r>
      <w:r w:rsidRPr="00CA5A92">
        <w:rPr>
          <w:rFonts w:ascii="Times New Roman" w:hAnsi="Times New Roman" w:cs="Times New Roman"/>
          <w:color w:val="000000"/>
          <w:szCs w:val="24"/>
        </w:rPr>
        <w:t xml:space="preserve">. </w:t>
      </w:r>
      <w:r w:rsidR="00110C2D" w:rsidRPr="00CA5A92">
        <w:rPr>
          <w:rFonts w:ascii="Times New Roman" w:hAnsi="Times New Roman" w:cs="Times New Roman"/>
          <w:color w:val="000000"/>
          <w:szCs w:val="24"/>
        </w:rPr>
        <w:t xml:space="preserve">Wprowadzający </w:t>
      </w:r>
      <w:r w:rsidR="002F37A2" w:rsidRPr="00CA5A92">
        <w:rPr>
          <w:rFonts w:ascii="Times New Roman" w:hAnsi="Times New Roman" w:cs="Times New Roman"/>
          <w:color w:val="000000"/>
          <w:szCs w:val="24"/>
        </w:rPr>
        <w:t xml:space="preserve">produkty w opakowaniach na </w:t>
      </w:r>
      <w:r w:rsidR="00110C2D" w:rsidRPr="00CA5A92">
        <w:rPr>
          <w:rFonts w:ascii="Times New Roman" w:hAnsi="Times New Roman" w:cs="Times New Roman"/>
          <w:color w:val="000000"/>
          <w:szCs w:val="24"/>
        </w:rPr>
        <w:t xml:space="preserve">napoje </w:t>
      </w:r>
      <w:r w:rsidR="00754DA1" w:rsidRPr="00CA5A92">
        <w:rPr>
          <w:rFonts w:ascii="Times New Roman" w:hAnsi="Times New Roman" w:cs="Times New Roman"/>
          <w:color w:val="000000"/>
          <w:szCs w:val="24"/>
        </w:rPr>
        <w:t>i</w:t>
      </w:r>
      <w:r w:rsidR="00AC7D47" w:rsidRPr="00CA5A92">
        <w:rPr>
          <w:rFonts w:ascii="Times New Roman" w:hAnsi="Times New Roman" w:cs="Times New Roman"/>
          <w:color w:val="000000"/>
          <w:szCs w:val="24"/>
        </w:rPr>
        <w:t> </w:t>
      </w:r>
      <w:r w:rsidR="00754DA1" w:rsidRPr="00CA5A92">
        <w:rPr>
          <w:rFonts w:ascii="Times New Roman" w:hAnsi="Times New Roman" w:cs="Times New Roman"/>
          <w:color w:val="000000"/>
          <w:szCs w:val="24"/>
        </w:rPr>
        <w:t>wprowadzający</w:t>
      </w:r>
      <w:r w:rsidR="002F37A2" w:rsidRPr="00CA5A92">
        <w:rPr>
          <w:rFonts w:ascii="Times New Roman" w:hAnsi="Times New Roman" w:cs="Times New Roman"/>
          <w:color w:val="000000"/>
          <w:szCs w:val="24"/>
        </w:rPr>
        <w:t xml:space="preserve"> </w:t>
      </w:r>
      <w:r w:rsidR="00D25C1F" w:rsidRPr="00CA5A92">
        <w:rPr>
          <w:rFonts w:ascii="Times New Roman" w:hAnsi="Times New Roman" w:cs="Times New Roman"/>
          <w:color w:val="000000"/>
          <w:szCs w:val="24"/>
        </w:rPr>
        <w:t xml:space="preserve">bezpośrednio </w:t>
      </w:r>
      <w:r w:rsidR="002F37A2" w:rsidRPr="00CA5A92">
        <w:rPr>
          <w:rFonts w:ascii="Times New Roman" w:hAnsi="Times New Roman" w:cs="Times New Roman"/>
          <w:color w:val="000000"/>
          <w:szCs w:val="24"/>
        </w:rPr>
        <w:t>produkty w</w:t>
      </w:r>
      <w:r w:rsidR="009120E7" w:rsidRPr="00CA5A92">
        <w:rPr>
          <w:rFonts w:ascii="Times New Roman" w:hAnsi="Times New Roman" w:cs="Times New Roman"/>
          <w:color w:val="000000"/>
          <w:szCs w:val="24"/>
        </w:rPr>
        <w:t> </w:t>
      </w:r>
      <w:r w:rsidR="002F37A2" w:rsidRPr="00CA5A92">
        <w:rPr>
          <w:rFonts w:ascii="Times New Roman" w:hAnsi="Times New Roman" w:cs="Times New Roman"/>
          <w:color w:val="000000"/>
          <w:szCs w:val="24"/>
        </w:rPr>
        <w:t>opakowaniach na</w:t>
      </w:r>
      <w:r w:rsidR="00754DA1" w:rsidRPr="00CA5A92">
        <w:rPr>
          <w:rFonts w:ascii="Times New Roman" w:hAnsi="Times New Roman" w:cs="Times New Roman"/>
          <w:color w:val="000000"/>
          <w:szCs w:val="24"/>
        </w:rPr>
        <w:t xml:space="preserve"> napoje </w:t>
      </w:r>
      <w:r w:rsidR="00110C2D" w:rsidRPr="00CA5A92">
        <w:rPr>
          <w:rFonts w:ascii="Times New Roman" w:hAnsi="Times New Roman" w:cs="Times New Roman"/>
          <w:color w:val="000000"/>
          <w:szCs w:val="24"/>
        </w:rPr>
        <w:t>będą mogli na równych zasadach przystępować</w:t>
      </w:r>
      <w:r w:rsidR="00D91A88" w:rsidRPr="00CA5A92">
        <w:rPr>
          <w:rFonts w:ascii="Times New Roman" w:hAnsi="Times New Roman" w:cs="Times New Roman"/>
          <w:color w:val="000000"/>
          <w:szCs w:val="24"/>
        </w:rPr>
        <w:t xml:space="preserve"> </w:t>
      </w:r>
      <w:r w:rsidR="00110C2D" w:rsidRPr="00CA5A92">
        <w:rPr>
          <w:rFonts w:ascii="Times New Roman" w:hAnsi="Times New Roman" w:cs="Times New Roman"/>
          <w:color w:val="000000"/>
          <w:szCs w:val="24"/>
        </w:rPr>
        <w:t>do utworzonych</w:t>
      </w:r>
      <w:r w:rsidR="005F4404" w:rsidRPr="00CA5A92">
        <w:rPr>
          <w:rFonts w:ascii="Times New Roman" w:hAnsi="Times New Roman" w:cs="Times New Roman"/>
          <w:color w:val="000000"/>
          <w:szCs w:val="24"/>
        </w:rPr>
        <w:t xml:space="preserve"> i funkcjonujących już</w:t>
      </w:r>
      <w:r w:rsidR="00110C2D" w:rsidRPr="00CA5A92">
        <w:rPr>
          <w:rFonts w:ascii="Times New Roman" w:hAnsi="Times New Roman" w:cs="Times New Roman"/>
          <w:color w:val="000000"/>
          <w:szCs w:val="24"/>
        </w:rPr>
        <w:t xml:space="preserve"> systemów kaucyjnych.</w:t>
      </w:r>
    </w:p>
    <w:p w14:paraId="666318FD" w14:textId="77777777" w:rsidR="00190DFD" w:rsidRPr="00CA5A92" w:rsidRDefault="00190DFD"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Projekt ustawy ni</w:t>
      </w:r>
      <w:r w:rsidR="00C91261" w:rsidRPr="00CA5A92">
        <w:rPr>
          <w:rFonts w:ascii="Times New Roman" w:hAnsi="Times New Roman" w:cs="Times New Roman"/>
          <w:color w:val="000000"/>
          <w:szCs w:val="24"/>
        </w:rPr>
        <w:t xml:space="preserve">e określa liczby </w:t>
      </w:r>
      <w:r w:rsidRPr="00CA5A92">
        <w:rPr>
          <w:rFonts w:ascii="Times New Roman" w:hAnsi="Times New Roman" w:cs="Times New Roman"/>
          <w:color w:val="000000"/>
          <w:szCs w:val="24"/>
        </w:rPr>
        <w:t xml:space="preserve">tworzonych systemów kaucyjnych, a tym samym liczby podmiotów reprezentujących wprowadzającego lub grupę wprowadzających </w:t>
      </w:r>
      <w:r w:rsidR="00B95B31">
        <w:rPr>
          <w:rFonts w:ascii="Times New Roman" w:hAnsi="Times New Roman" w:cs="Times New Roman"/>
          <w:color w:val="000000"/>
          <w:szCs w:val="24"/>
        </w:rPr>
        <w:t>produkty w </w:t>
      </w:r>
      <w:r w:rsidR="002F37A2" w:rsidRPr="00CA5A92">
        <w:rPr>
          <w:rFonts w:ascii="Times New Roman" w:hAnsi="Times New Roman" w:cs="Times New Roman"/>
          <w:color w:val="000000"/>
          <w:szCs w:val="24"/>
        </w:rPr>
        <w:t xml:space="preserve">opakowaniach na </w:t>
      </w:r>
      <w:r w:rsidRPr="00CA5A92">
        <w:rPr>
          <w:rFonts w:ascii="Times New Roman" w:hAnsi="Times New Roman" w:cs="Times New Roman"/>
          <w:color w:val="000000"/>
          <w:szCs w:val="24"/>
        </w:rPr>
        <w:t>na</w:t>
      </w:r>
      <w:r w:rsidR="00C91261" w:rsidRPr="00CA5A92">
        <w:rPr>
          <w:rFonts w:ascii="Times New Roman" w:hAnsi="Times New Roman" w:cs="Times New Roman"/>
          <w:color w:val="000000"/>
          <w:szCs w:val="24"/>
        </w:rPr>
        <w:t>poje</w:t>
      </w:r>
      <w:r w:rsidRPr="00CA5A92">
        <w:rPr>
          <w:rFonts w:ascii="Times New Roman" w:hAnsi="Times New Roman" w:cs="Times New Roman"/>
          <w:color w:val="000000"/>
          <w:szCs w:val="24"/>
        </w:rPr>
        <w:t>. Tym samym dopuszcza się możliwość utworzenia dwóch lub więcej systemów kaucyjnych.</w:t>
      </w:r>
    </w:p>
    <w:p w14:paraId="02C27D40" w14:textId="77777777" w:rsidR="00390030" w:rsidRPr="00CA5A92" w:rsidRDefault="00390030"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System kaucyjny będzie mógł </w:t>
      </w:r>
      <w:r w:rsidR="00FA65B6" w:rsidRPr="00CA5A92">
        <w:rPr>
          <w:rFonts w:ascii="Times New Roman" w:hAnsi="Times New Roman" w:cs="Times New Roman"/>
          <w:color w:val="000000"/>
          <w:szCs w:val="24"/>
        </w:rPr>
        <w:t xml:space="preserve">zacząć funkcjonować </w:t>
      </w:r>
      <w:r w:rsidRPr="00CA5A92">
        <w:rPr>
          <w:rFonts w:ascii="Times New Roman" w:hAnsi="Times New Roman" w:cs="Times New Roman"/>
          <w:color w:val="000000"/>
          <w:szCs w:val="24"/>
        </w:rPr>
        <w:t xml:space="preserve">po </w:t>
      </w:r>
      <w:r w:rsidR="00C93944" w:rsidRPr="00CA5A92">
        <w:rPr>
          <w:rFonts w:ascii="Times New Roman" w:hAnsi="Times New Roman" w:cs="Times New Roman"/>
          <w:color w:val="000000"/>
          <w:szCs w:val="24"/>
        </w:rPr>
        <w:t>uzyskaniu zezwolenia, wydanego przez ministra właściwego do spraw klimatu w drodze decyzji.</w:t>
      </w:r>
      <w:r w:rsidR="0080625E" w:rsidRPr="00CA5A92">
        <w:rPr>
          <w:rFonts w:ascii="Times New Roman" w:hAnsi="Times New Roman" w:cs="Times New Roman"/>
          <w:color w:val="000000"/>
          <w:szCs w:val="24"/>
        </w:rPr>
        <w:t xml:space="preserve"> Natomiast wniosek o wydanie zezwolenia na prowadzenie systemu kaucyjnego podmiot reprezentujący jest obowiązany złożyć minimum 6 miesięcy przed planowanym uruchomieniem systemu.</w:t>
      </w:r>
    </w:p>
    <w:p w14:paraId="7A4BC3D5" w14:textId="77777777" w:rsidR="00685840" w:rsidRPr="00CA5A92" w:rsidRDefault="00685840"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Dodatkowo, w celu zabezpieczenia interesów wprowadzających, którzy przystąpią do systemu kaucyjnego, w projekcie </w:t>
      </w:r>
      <w:r w:rsidR="00E84D69" w:rsidRPr="00CA5A92">
        <w:rPr>
          <w:rFonts w:ascii="Times New Roman" w:hAnsi="Times New Roman" w:cs="Times New Roman"/>
          <w:color w:val="000000"/>
          <w:szCs w:val="24"/>
        </w:rPr>
        <w:t>wskazano warunki</w:t>
      </w:r>
      <w:r w:rsidR="007B6B99" w:rsidRPr="00CA5A92">
        <w:rPr>
          <w:rFonts w:ascii="Times New Roman" w:hAnsi="Times New Roman" w:cs="Times New Roman"/>
          <w:color w:val="000000"/>
          <w:szCs w:val="24"/>
        </w:rPr>
        <w:t>,</w:t>
      </w:r>
      <w:r w:rsidR="00E84D69" w:rsidRPr="00CA5A92">
        <w:rPr>
          <w:rFonts w:ascii="Times New Roman" w:hAnsi="Times New Roman" w:cs="Times New Roman"/>
          <w:color w:val="000000"/>
          <w:szCs w:val="24"/>
        </w:rPr>
        <w:t xml:space="preserve"> jakie powinien spełniać podmiot reprezentujący. Powinien wykonywać działalność w formie spółki akcyjnej mającej siedzibę na terytorium kraju</w:t>
      </w:r>
      <w:r w:rsidR="006972CF" w:rsidRPr="00CA5A92">
        <w:rPr>
          <w:rFonts w:ascii="Times New Roman" w:hAnsi="Times New Roman" w:cs="Times New Roman"/>
          <w:color w:val="000000"/>
          <w:szCs w:val="24"/>
        </w:rPr>
        <w:t xml:space="preserve">, a akcjonariuszami powinni być wyłącznie wprowadzający </w:t>
      </w:r>
      <w:r w:rsidR="002F37A2" w:rsidRPr="00CA5A92">
        <w:rPr>
          <w:rFonts w:ascii="Times New Roman" w:hAnsi="Times New Roman" w:cs="Times New Roman"/>
          <w:color w:val="000000"/>
          <w:szCs w:val="24"/>
        </w:rPr>
        <w:t>produkty w</w:t>
      </w:r>
      <w:r w:rsidR="009120E7" w:rsidRPr="00CA5A92">
        <w:rPr>
          <w:rFonts w:ascii="Times New Roman" w:hAnsi="Times New Roman" w:cs="Times New Roman"/>
          <w:color w:val="000000"/>
          <w:szCs w:val="24"/>
        </w:rPr>
        <w:t> </w:t>
      </w:r>
      <w:r w:rsidR="002F37A2" w:rsidRPr="00CA5A92">
        <w:rPr>
          <w:rFonts w:ascii="Times New Roman" w:hAnsi="Times New Roman" w:cs="Times New Roman"/>
          <w:color w:val="000000"/>
          <w:szCs w:val="24"/>
        </w:rPr>
        <w:t xml:space="preserve">opakowaniach na </w:t>
      </w:r>
      <w:r w:rsidR="006972CF" w:rsidRPr="00CA5A92">
        <w:rPr>
          <w:rFonts w:ascii="Times New Roman" w:hAnsi="Times New Roman" w:cs="Times New Roman"/>
          <w:color w:val="000000"/>
          <w:szCs w:val="24"/>
        </w:rPr>
        <w:t xml:space="preserve">napoje oraz wprowadzający </w:t>
      </w:r>
      <w:r w:rsidR="00E218A3" w:rsidRPr="00CA5A92">
        <w:rPr>
          <w:rFonts w:ascii="Times New Roman" w:hAnsi="Times New Roman" w:cs="Times New Roman"/>
          <w:color w:val="000000"/>
          <w:szCs w:val="24"/>
        </w:rPr>
        <w:t xml:space="preserve">bezpośrednio </w:t>
      </w:r>
      <w:r w:rsidR="002F37A2" w:rsidRPr="00CA5A92">
        <w:rPr>
          <w:rFonts w:ascii="Times New Roman" w:hAnsi="Times New Roman" w:cs="Times New Roman"/>
          <w:color w:val="000000"/>
          <w:szCs w:val="24"/>
        </w:rPr>
        <w:t xml:space="preserve">produkty w opakowaniach na </w:t>
      </w:r>
      <w:r w:rsidR="006972CF" w:rsidRPr="00CA5A92">
        <w:rPr>
          <w:rFonts w:ascii="Times New Roman" w:hAnsi="Times New Roman" w:cs="Times New Roman"/>
          <w:color w:val="000000"/>
          <w:szCs w:val="24"/>
        </w:rPr>
        <w:t xml:space="preserve">napoje. Dodatkowo podmiot reprezentujący jest obowiązany do przeznaczania uzyskanych dochodów na cele statutowe. </w:t>
      </w:r>
      <w:r w:rsidR="006972CF" w:rsidRPr="00CA5A92">
        <w:rPr>
          <w:rFonts w:ascii="Times New Roman" w:hAnsi="Times New Roman" w:cs="Times New Roman"/>
          <w:i/>
          <w:iCs/>
          <w:color w:val="000000"/>
          <w:szCs w:val="24"/>
        </w:rPr>
        <w:t>De facto</w:t>
      </w:r>
      <w:r w:rsidR="006972CF" w:rsidRPr="00CA5A92">
        <w:rPr>
          <w:rFonts w:ascii="Times New Roman" w:hAnsi="Times New Roman" w:cs="Times New Roman"/>
          <w:color w:val="000000"/>
          <w:szCs w:val="24"/>
        </w:rPr>
        <w:t xml:space="preserve"> </w:t>
      </w:r>
      <w:r w:rsidR="007B6B99" w:rsidRPr="00CA5A92">
        <w:rPr>
          <w:rFonts w:ascii="Times New Roman" w:hAnsi="Times New Roman" w:cs="Times New Roman"/>
          <w:color w:val="000000"/>
          <w:szCs w:val="24"/>
        </w:rPr>
        <w:t xml:space="preserve">podmiot reprezentujący </w:t>
      </w:r>
      <w:r w:rsidR="006972CF" w:rsidRPr="00CA5A92">
        <w:rPr>
          <w:rFonts w:ascii="Times New Roman" w:hAnsi="Times New Roman" w:cs="Times New Roman"/>
          <w:color w:val="000000"/>
          <w:szCs w:val="24"/>
        </w:rPr>
        <w:t xml:space="preserve">będzie </w:t>
      </w:r>
      <w:r w:rsidR="007B6B99" w:rsidRPr="00CA5A92">
        <w:rPr>
          <w:rFonts w:ascii="Times New Roman" w:hAnsi="Times New Roman" w:cs="Times New Roman"/>
          <w:color w:val="000000"/>
          <w:szCs w:val="24"/>
        </w:rPr>
        <w:t xml:space="preserve">zatem podmiotem prowadzącym </w:t>
      </w:r>
      <w:r w:rsidR="006972CF" w:rsidRPr="00CA5A92">
        <w:rPr>
          <w:rFonts w:ascii="Times New Roman" w:hAnsi="Times New Roman" w:cs="Times New Roman"/>
          <w:color w:val="000000"/>
          <w:szCs w:val="24"/>
        </w:rPr>
        <w:t xml:space="preserve">działalność w formie </w:t>
      </w:r>
      <w:r w:rsidR="006972CF" w:rsidRPr="00CA5A92">
        <w:rPr>
          <w:rFonts w:ascii="Times New Roman" w:hAnsi="Times New Roman" w:cs="Times New Roman"/>
          <w:i/>
          <w:iCs/>
          <w:color w:val="000000"/>
          <w:szCs w:val="24"/>
        </w:rPr>
        <w:t>not for profit</w:t>
      </w:r>
      <w:r w:rsidR="006972CF" w:rsidRPr="00CA5A92">
        <w:rPr>
          <w:rFonts w:ascii="Times New Roman" w:hAnsi="Times New Roman" w:cs="Times New Roman"/>
          <w:color w:val="000000"/>
          <w:szCs w:val="24"/>
        </w:rPr>
        <w:t>. Należy zauważyć także, że</w:t>
      </w:r>
      <w:r w:rsidR="009120E7" w:rsidRPr="00CA5A92">
        <w:rPr>
          <w:rFonts w:ascii="Times New Roman" w:hAnsi="Times New Roman" w:cs="Times New Roman"/>
          <w:color w:val="000000"/>
          <w:szCs w:val="24"/>
        </w:rPr>
        <w:t> </w:t>
      </w:r>
      <w:r w:rsidR="006972CF" w:rsidRPr="00CA5A92">
        <w:rPr>
          <w:rFonts w:ascii="Times New Roman" w:hAnsi="Times New Roman" w:cs="Times New Roman"/>
          <w:color w:val="000000"/>
          <w:szCs w:val="24"/>
        </w:rPr>
        <w:t>podmiot reprezentujący będzie obowiązany do posiadania kapitału zakładowego w</w:t>
      </w:r>
      <w:r w:rsidR="009120E7" w:rsidRPr="00CA5A92">
        <w:rPr>
          <w:rFonts w:ascii="Times New Roman" w:hAnsi="Times New Roman" w:cs="Times New Roman"/>
          <w:color w:val="000000"/>
          <w:szCs w:val="24"/>
        </w:rPr>
        <w:t> </w:t>
      </w:r>
      <w:r w:rsidR="006972CF" w:rsidRPr="00CA5A92">
        <w:rPr>
          <w:rFonts w:ascii="Times New Roman" w:hAnsi="Times New Roman" w:cs="Times New Roman"/>
          <w:color w:val="000000"/>
          <w:szCs w:val="24"/>
        </w:rPr>
        <w:t xml:space="preserve">wysokości 5 mln zł i utrzymywania kapitału własnego w wysokości co najmniej połowy kapitału zakładowego albo </w:t>
      </w:r>
      <w:r w:rsidR="007B6B99" w:rsidRPr="00CA5A92">
        <w:rPr>
          <w:rFonts w:ascii="Times New Roman" w:hAnsi="Times New Roman" w:cs="Times New Roman"/>
          <w:color w:val="000000"/>
          <w:szCs w:val="24"/>
        </w:rPr>
        <w:t xml:space="preserve">do </w:t>
      </w:r>
      <w:r w:rsidR="006972CF" w:rsidRPr="00CA5A92">
        <w:rPr>
          <w:rFonts w:ascii="Times New Roman" w:hAnsi="Times New Roman" w:cs="Times New Roman"/>
          <w:color w:val="000000"/>
          <w:szCs w:val="24"/>
        </w:rPr>
        <w:t>posiada</w:t>
      </w:r>
      <w:r w:rsidR="007B6B99" w:rsidRPr="00CA5A92">
        <w:rPr>
          <w:rFonts w:ascii="Times New Roman" w:hAnsi="Times New Roman" w:cs="Times New Roman"/>
          <w:color w:val="000000"/>
          <w:szCs w:val="24"/>
        </w:rPr>
        <w:t>nia</w:t>
      </w:r>
      <w:r w:rsidR="006972CF" w:rsidRPr="00CA5A92">
        <w:rPr>
          <w:rFonts w:ascii="Times New Roman" w:hAnsi="Times New Roman" w:cs="Times New Roman"/>
          <w:color w:val="000000"/>
          <w:szCs w:val="24"/>
        </w:rPr>
        <w:t xml:space="preserve"> określon</w:t>
      </w:r>
      <w:r w:rsidR="007B6B99" w:rsidRPr="00CA5A92">
        <w:rPr>
          <w:rFonts w:ascii="Times New Roman" w:hAnsi="Times New Roman" w:cs="Times New Roman"/>
          <w:color w:val="000000"/>
          <w:szCs w:val="24"/>
        </w:rPr>
        <w:t>ej</w:t>
      </w:r>
      <w:r w:rsidR="006972CF" w:rsidRPr="00CA5A92">
        <w:rPr>
          <w:rFonts w:ascii="Times New Roman" w:hAnsi="Times New Roman" w:cs="Times New Roman"/>
          <w:color w:val="000000"/>
          <w:szCs w:val="24"/>
        </w:rPr>
        <w:t xml:space="preserve"> gwarancj</w:t>
      </w:r>
      <w:r w:rsidR="007B6B99" w:rsidRPr="00CA5A92">
        <w:rPr>
          <w:rFonts w:ascii="Times New Roman" w:hAnsi="Times New Roman" w:cs="Times New Roman"/>
          <w:color w:val="000000"/>
          <w:szCs w:val="24"/>
        </w:rPr>
        <w:t>i</w:t>
      </w:r>
      <w:r w:rsidR="006972CF" w:rsidRPr="00CA5A92">
        <w:rPr>
          <w:rFonts w:ascii="Times New Roman" w:hAnsi="Times New Roman" w:cs="Times New Roman"/>
          <w:color w:val="000000"/>
          <w:szCs w:val="24"/>
        </w:rPr>
        <w:t xml:space="preserve"> ubezpieczeniow</w:t>
      </w:r>
      <w:r w:rsidR="007B6B99" w:rsidRPr="00CA5A92">
        <w:rPr>
          <w:rFonts w:ascii="Times New Roman" w:hAnsi="Times New Roman" w:cs="Times New Roman"/>
          <w:color w:val="000000"/>
          <w:szCs w:val="24"/>
        </w:rPr>
        <w:t>ej</w:t>
      </w:r>
      <w:r w:rsidR="004322A3" w:rsidRPr="00CA5A92">
        <w:rPr>
          <w:rFonts w:ascii="Times New Roman" w:hAnsi="Times New Roman" w:cs="Times New Roman"/>
          <w:color w:val="000000"/>
          <w:szCs w:val="24"/>
        </w:rPr>
        <w:t xml:space="preserve"> lub bankowej</w:t>
      </w:r>
      <w:r w:rsidR="006972CF" w:rsidRPr="00CA5A92">
        <w:rPr>
          <w:rFonts w:ascii="Times New Roman" w:hAnsi="Times New Roman" w:cs="Times New Roman"/>
          <w:color w:val="000000"/>
          <w:szCs w:val="24"/>
        </w:rPr>
        <w:t>.</w:t>
      </w:r>
    </w:p>
    <w:p w14:paraId="47A4BC70" w14:textId="77777777" w:rsidR="005F12A3" w:rsidRPr="00CA5A92" w:rsidRDefault="005F12A3"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Wprowadzający</w:t>
      </w:r>
      <w:r w:rsidR="002F37A2" w:rsidRPr="00CA5A92">
        <w:rPr>
          <w:rFonts w:ascii="Times New Roman" w:hAnsi="Times New Roman" w:cs="Times New Roman"/>
          <w:color w:val="000000"/>
          <w:szCs w:val="24"/>
        </w:rPr>
        <w:t xml:space="preserve"> produkty w opakowaniach na</w:t>
      </w:r>
      <w:r w:rsidRPr="00CA5A92">
        <w:rPr>
          <w:rFonts w:ascii="Times New Roman" w:hAnsi="Times New Roman" w:cs="Times New Roman"/>
          <w:color w:val="000000"/>
          <w:szCs w:val="24"/>
        </w:rPr>
        <w:t xml:space="preserve"> napoje, którzy będą chcieli przystąpić do systemu kaucyjnego</w:t>
      </w:r>
      <w:r w:rsidR="004322A3" w:rsidRPr="00CA5A92">
        <w:rPr>
          <w:rFonts w:ascii="Times New Roman" w:hAnsi="Times New Roman" w:cs="Times New Roman"/>
          <w:color w:val="000000"/>
          <w:szCs w:val="24"/>
        </w:rPr>
        <w:t>,</w:t>
      </w:r>
      <w:r w:rsidRPr="00CA5A92">
        <w:rPr>
          <w:rFonts w:ascii="Times New Roman" w:hAnsi="Times New Roman" w:cs="Times New Roman"/>
          <w:color w:val="000000"/>
          <w:szCs w:val="24"/>
        </w:rPr>
        <w:t xml:space="preserve"> </w:t>
      </w:r>
      <w:r w:rsidR="00FA65B6" w:rsidRPr="00CA5A92">
        <w:rPr>
          <w:rFonts w:ascii="Times New Roman" w:hAnsi="Times New Roman" w:cs="Times New Roman"/>
          <w:color w:val="000000"/>
          <w:szCs w:val="24"/>
        </w:rPr>
        <w:t xml:space="preserve">będą </w:t>
      </w:r>
      <w:r w:rsidR="00CC47C9" w:rsidRPr="00CA5A92">
        <w:rPr>
          <w:rFonts w:ascii="Times New Roman" w:hAnsi="Times New Roman" w:cs="Times New Roman"/>
          <w:color w:val="000000"/>
          <w:szCs w:val="24"/>
        </w:rPr>
        <w:t>obowiązani</w:t>
      </w:r>
      <w:r w:rsidR="00FA65B6"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zawrzeć umowę z podmiotem reprezentującym. Umowa określi m.in. terminy płatności oraz wysokość wkładów finansowych ponoszonych</w:t>
      </w:r>
      <w:r w:rsidR="0080625E"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 xml:space="preserve">przez wprowadzających na </w:t>
      </w:r>
      <w:r w:rsidR="007B04C5" w:rsidRPr="00CA5A92">
        <w:rPr>
          <w:rFonts w:ascii="Times New Roman" w:hAnsi="Times New Roman" w:cs="Times New Roman"/>
          <w:color w:val="000000"/>
          <w:szCs w:val="24"/>
        </w:rPr>
        <w:t xml:space="preserve">finansowanie </w:t>
      </w:r>
      <w:r w:rsidRPr="00CA5A92">
        <w:rPr>
          <w:rFonts w:ascii="Times New Roman" w:hAnsi="Times New Roman" w:cs="Times New Roman"/>
          <w:color w:val="000000"/>
          <w:szCs w:val="24"/>
        </w:rPr>
        <w:t>system</w:t>
      </w:r>
      <w:r w:rsidR="007B04C5" w:rsidRPr="00CA5A92">
        <w:rPr>
          <w:rFonts w:ascii="Times New Roman" w:hAnsi="Times New Roman" w:cs="Times New Roman"/>
          <w:color w:val="000000"/>
          <w:szCs w:val="24"/>
        </w:rPr>
        <w:t>u</w:t>
      </w:r>
      <w:r w:rsidRPr="00CA5A92">
        <w:rPr>
          <w:rFonts w:ascii="Times New Roman" w:hAnsi="Times New Roman" w:cs="Times New Roman"/>
          <w:color w:val="000000"/>
          <w:szCs w:val="24"/>
        </w:rPr>
        <w:t xml:space="preserve"> kaucyjn</w:t>
      </w:r>
      <w:r w:rsidR="007B04C5" w:rsidRPr="00CA5A92">
        <w:rPr>
          <w:rFonts w:ascii="Times New Roman" w:hAnsi="Times New Roman" w:cs="Times New Roman"/>
          <w:color w:val="000000"/>
          <w:szCs w:val="24"/>
        </w:rPr>
        <w:t>ego</w:t>
      </w:r>
      <w:r w:rsidRPr="00CA5A92">
        <w:rPr>
          <w:rFonts w:ascii="Times New Roman" w:hAnsi="Times New Roman" w:cs="Times New Roman"/>
          <w:color w:val="000000"/>
          <w:szCs w:val="24"/>
        </w:rPr>
        <w:t>.</w:t>
      </w:r>
    </w:p>
    <w:p w14:paraId="15DE0169" w14:textId="77777777" w:rsidR="00524FF0" w:rsidRPr="00CA5A92" w:rsidRDefault="002F4380"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Projektowane przepisy, w przypadku nieosiągnięcia </w:t>
      </w:r>
      <w:r w:rsidR="004322A3" w:rsidRPr="00CA5A92">
        <w:rPr>
          <w:rFonts w:ascii="Times New Roman" w:hAnsi="Times New Roman" w:cs="Times New Roman"/>
          <w:color w:val="000000"/>
          <w:szCs w:val="24"/>
        </w:rPr>
        <w:t xml:space="preserve">wymaganych poziomów selektywnego zbierania opakowań i odpadów opakowaniowych </w:t>
      </w:r>
      <w:r w:rsidRPr="00CA5A92">
        <w:rPr>
          <w:rFonts w:ascii="Times New Roman" w:hAnsi="Times New Roman" w:cs="Times New Roman"/>
          <w:color w:val="000000"/>
          <w:szCs w:val="24"/>
        </w:rPr>
        <w:t>przez wprowadzającego będącego w systemie kaucyjnym, zakładają konieczność wniesienia opłaty produktowej przez tego wprowadzającego oraz podmiot reprezentujący prowadzący system kaucyjny w</w:t>
      </w:r>
      <w:r w:rsidR="009120E7"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wysokości 50% każdy. Mechanizm ten ma na celu motywację podmiotu reprezentującego do podejmowania działań zmierzających do uzyskiwania wysokich poziomów selektywnej zbiórki opakowań objętych systemem kaucyjnym. Dodatkowo do </w:t>
      </w:r>
      <w:r w:rsidR="00C37033" w:rsidRPr="00CA5A92">
        <w:rPr>
          <w:rFonts w:ascii="Times New Roman" w:hAnsi="Times New Roman" w:cs="Times New Roman"/>
          <w:color w:val="000000"/>
          <w:szCs w:val="24"/>
        </w:rPr>
        <w:t xml:space="preserve">obliczenia i wniesienia </w:t>
      </w:r>
      <w:r w:rsidRPr="00CA5A92">
        <w:rPr>
          <w:rFonts w:ascii="Times New Roman" w:hAnsi="Times New Roman" w:cs="Times New Roman"/>
          <w:color w:val="000000"/>
          <w:szCs w:val="24"/>
        </w:rPr>
        <w:t xml:space="preserve">opłaty produktowej </w:t>
      </w:r>
      <w:r w:rsidR="009F6830" w:rsidRPr="00CA5A92">
        <w:rPr>
          <w:rFonts w:ascii="Times New Roman" w:hAnsi="Times New Roman" w:cs="Times New Roman"/>
          <w:color w:val="000000"/>
          <w:szCs w:val="24"/>
        </w:rPr>
        <w:t xml:space="preserve">będą </w:t>
      </w:r>
      <w:r w:rsidRPr="00CA5A92">
        <w:rPr>
          <w:rFonts w:ascii="Times New Roman" w:hAnsi="Times New Roman" w:cs="Times New Roman"/>
          <w:color w:val="000000"/>
          <w:szCs w:val="24"/>
        </w:rPr>
        <w:t xml:space="preserve">obowiązani wszyscy wprowadzający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 objętych systemem kaucyjnym, którzy nie przystąpią do systemu kaucyjnego, ponieważ wspomniane poziomy będzie można uzyskać jedynie w ramach takiego systemu. Butelki po napojach objętych systemem kaucyjnym, które zostaną zebrane poza tym systemem w</w:t>
      </w:r>
      <w:r w:rsidR="00C548E8" w:rsidRPr="00CA5A92">
        <w:rPr>
          <w:rFonts w:ascii="Times New Roman" w:hAnsi="Times New Roman" w:cs="Times New Roman"/>
          <w:color w:val="000000"/>
          <w:szCs w:val="24"/>
        </w:rPr>
        <w:t> </w:t>
      </w:r>
      <w:r w:rsidRPr="00CA5A92">
        <w:rPr>
          <w:rFonts w:ascii="Times New Roman" w:hAnsi="Times New Roman" w:cs="Times New Roman"/>
          <w:color w:val="000000"/>
          <w:szCs w:val="24"/>
        </w:rPr>
        <w:t>ramach systemu gminnego, nie będą wliczane do uzyskiwanych poziomów selektywnego zbierania. Jest to mechanizm, który ma na celu zachęcanie przedsiębiorców do utworzenia systemu kaucyjnego. Opłata produktowa ma zatem niejako charakter sankcyjny.</w:t>
      </w:r>
    </w:p>
    <w:p w14:paraId="00E8E221" w14:textId="77777777" w:rsidR="001C5AC2" w:rsidRPr="00CA5A92" w:rsidRDefault="001C5AC2"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Projekt wprowadza także przepisy, które określają war</w:t>
      </w:r>
      <w:r w:rsidR="00B95B31">
        <w:rPr>
          <w:rFonts w:ascii="Times New Roman" w:hAnsi="Times New Roman" w:cs="Times New Roman"/>
          <w:color w:val="000000"/>
          <w:szCs w:val="24"/>
        </w:rPr>
        <w:t>unki zaliczania masy opakowań i </w:t>
      </w:r>
      <w:r w:rsidRPr="00CA5A92">
        <w:rPr>
          <w:rFonts w:ascii="Times New Roman" w:hAnsi="Times New Roman" w:cs="Times New Roman"/>
          <w:color w:val="000000"/>
          <w:szCs w:val="24"/>
        </w:rPr>
        <w:t>odpadów opakowaniowych do zebranych selektywnie. Przepisy zostały stworzone w oparciu o decyzję wykonawczą Komisji (UE) 2021/1752 z dnia 1 października 2021 r. ustanawiając</w:t>
      </w:r>
      <w:r w:rsidR="00E218A3" w:rsidRPr="00CA5A92">
        <w:rPr>
          <w:rFonts w:ascii="Times New Roman" w:hAnsi="Times New Roman" w:cs="Times New Roman"/>
          <w:color w:val="000000"/>
          <w:szCs w:val="24"/>
        </w:rPr>
        <w:t>ą</w:t>
      </w:r>
      <w:r w:rsidRPr="00CA5A92">
        <w:rPr>
          <w:rFonts w:ascii="Times New Roman" w:hAnsi="Times New Roman" w:cs="Times New Roman"/>
          <w:color w:val="000000"/>
          <w:szCs w:val="24"/>
        </w:rPr>
        <w:t xml:space="preserve"> zasady stosowania dyrektywy Parlamentu Europejskiego i Rady (UE) 2019/904</w:t>
      </w:r>
      <w:r w:rsidR="00E218A3"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w odniesieniu do obliczania, weryfikacji i zgłaszania danych dotyczących selektywnej zbiórki odpadów będących jednorazowymi butelkami na napoje z</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tworzyw sztucznych</w:t>
      </w:r>
      <w:r w:rsidR="00B95B31">
        <w:rPr>
          <w:rFonts w:ascii="Times New Roman" w:hAnsi="Times New Roman" w:cs="Times New Roman"/>
          <w:color w:val="000000"/>
          <w:szCs w:val="24"/>
        </w:rPr>
        <w:t xml:space="preserve"> (Dz. Urz. UE L 349 z </w:t>
      </w:r>
      <w:r w:rsidR="00B6387A" w:rsidRPr="00CA5A92">
        <w:rPr>
          <w:rFonts w:ascii="Times New Roman" w:hAnsi="Times New Roman" w:cs="Times New Roman"/>
          <w:color w:val="000000"/>
          <w:szCs w:val="24"/>
        </w:rPr>
        <w:t>04.10.2021, str. 19)</w:t>
      </w:r>
      <w:r w:rsidRPr="00CA5A92">
        <w:rPr>
          <w:rFonts w:ascii="Times New Roman" w:hAnsi="Times New Roman" w:cs="Times New Roman"/>
          <w:color w:val="000000"/>
          <w:szCs w:val="24"/>
        </w:rPr>
        <w:t>. Zgodnie z przepisami do masy odpadów powstałych z opakowań w</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postaci butelek z tworzyw sztucznych o</w:t>
      </w:r>
      <w:r w:rsidR="009120E7"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pojemności do </w:t>
      </w:r>
      <w:r w:rsidR="00E218A3" w:rsidRPr="00CA5A92">
        <w:rPr>
          <w:rFonts w:ascii="Times New Roman" w:hAnsi="Times New Roman" w:cs="Times New Roman"/>
          <w:color w:val="000000"/>
          <w:szCs w:val="24"/>
        </w:rPr>
        <w:t xml:space="preserve">trzech litrów </w:t>
      </w:r>
      <w:r w:rsidRPr="00CA5A92">
        <w:rPr>
          <w:rFonts w:ascii="Times New Roman" w:hAnsi="Times New Roman" w:cs="Times New Roman"/>
          <w:color w:val="000000"/>
          <w:szCs w:val="24"/>
        </w:rPr>
        <w:t>zalicza się także masę ich zakrętek i wieczek. Masa opakowań i odpadów opakowaniowych zebranych w ramach systemu kaucyjnego nie obejmuje natomiast jakichkolwiek pozostałości, także masy innych materiałów i substancji obecnych wewnątrz oraz na zewnątrz opakowania lub odpadu opakowaniowego. Do masy tych opakowań i</w:t>
      </w:r>
      <w:r w:rsidR="009120E7" w:rsidRPr="00CA5A92">
        <w:rPr>
          <w:rFonts w:ascii="Times New Roman" w:hAnsi="Times New Roman" w:cs="Times New Roman"/>
          <w:color w:val="000000"/>
          <w:szCs w:val="24"/>
        </w:rPr>
        <w:t> </w:t>
      </w:r>
      <w:r w:rsidRPr="00CA5A92">
        <w:rPr>
          <w:rFonts w:ascii="Times New Roman" w:hAnsi="Times New Roman" w:cs="Times New Roman"/>
          <w:color w:val="000000"/>
          <w:szCs w:val="24"/>
        </w:rPr>
        <w:t>odpadów opakowaniowych można z kolei zaliczyć masę etykiet i klejów, ale tylko wtedy</w:t>
      </w:r>
      <w:r w:rsidR="00A96DA6">
        <w:rPr>
          <w:rFonts w:ascii="Times New Roman" w:hAnsi="Times New Roman" w:cs="Times New Roman"/>
          <w:color w:val="000000"/>
          <w:szCs w:val="24"/>
        </w:rPr>
        <w:t>,</w:t>
      </w:r>
      <w:r w:rsidRPr="00CA5A92">
        <w:rPr>
          <w:rFonts w:ascii="Times New Roman" w:hAnsi="Times New Roman" w:cs="Times New Roman"/>
          <w:color w:val="000000"/>
          <w:szCs w:val="24"/>
        </w:rPr>
        <w:t xml:space="preserve"> gdy została ona uwzględniona również w</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masie opakowań wprowadzonych do obrotu.</w:t>
      </w:r>
    </w:p>
    <w:p w14:paraId="0137BC52" w14:textId="77777777" w:rsidR="00FF02A5" w:rsidRPr="00CA5A92" w:rsidRDefault="001C6EC2"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Należy jednak wskazać, że wprowadzający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 oraz wprowadzający</w:t>
      </w:r>
      <w:r w:rsidR="00E218A3" w:rsidRPr="00CA5A92">
        <w:rPr>
          <w:rFonts w:ascii="Times New Roman" w:hAnsi="Times New Roman" w:cs="Times New Roman"/>
          <w:color w:val="000000"/>
          <w:szCs w:val="24"/>
        </w:rPr>
        <w:t xml:space="preserve"> bezpośrednio</w:t>
      </w:r>
      <w:r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 podobnie jak ma to miejsce obecnie w odniesieniu do wszystkich wprowadzających produkty w opakowaniach, w</w:t>
      </w:r>
      <w:r w:rsidR="009120E7"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przypadku wprowadzania do obrotu produktów w opakowaniach o łącznej masie opakowań nieprzekraczającej 1 Mg, będą mogli skorzystać z pomocy </w:t>
      </w:r>
      <w:r w:rsidRPr="00CA5A92">
        <w:rPr>
          <w:rFonts w:ascii="Times New Roman" w:hAnsi="Times New Roman" w:cs="Times New Roman"/>
          <w:i/>
          <w:color w:val="000000"/>
          <w:szCs w:val="24"/>
        </w:rPr>
        <w:t xml:space="preserve">de </w:t>
      </w:r>
      <w:proofErr w:type="spellStart"/>
      <w:r w:rsidRPr="00CA5A92">
        <w:rPr>
          <w:rFonts w:ascii="Times New Roman" w:hAnsi="Times New Roman" w:cs="Times New Roman"/>
          <w:i/>
          <w:color w:val="000000"/>
          <w:szCs w:val="24"/>
        </w:rPr>
        <w:t>minimis</w:t>
      </w:r>
      <w:proofErr w:type="spellEnd"/>
      <w:r w:rsidRPr="00CA5A92">
        <w:rPr>
          <w:rFonts w:ascii="Times New Roman" w:hAnsi="Times New Roman" w:cs="Times New Roman"/>
          <w:color w:val="000000"/>
          <w:szCs w:val="24"/>
        </w:rPr>
        <w:t xml:space="preserve">. Pomoc </w:t>
      </w:r>
      <w:r w:rsidRPr="00CA5A92">
        <w:rPr>
          <w:rFonts w:ascii="Times New Roman" w:hAnsi="Times New Roman" w:cs="Times New Roman"/>
          <w:i/>
          <w:color w:val="000000"/>
          <w:szCs w:val="24"/>
        </w:rPr>
        <w:t xml:space="preserve">de </w:t>
      </w:r>
      <w:proofErr w:type="spellStart"/>
      <w:r w:rsidRPr="00CA5A92">
        <w:rPr>
          <w:rFonts w:ascii="Times New Roman" w:hAnsi="Times New Roman" w:cs="Times New Roman"/>
          <w:i/>
          <w:color w:val="000000"/>
          <w:szCs w:val="24"/>
        </w:rPr>
        <w:t>minimis</w:t>
      </w:r>
      <w:proofErr w:type="spellEnd"/>
      <w:r w:rsidR="00FA17A8" w:rsidRPr="00CA5A92">
        <w:rPr>
          <w:rFonts w:ascii="Times New Roman" w:hAnsi="Times New Roman" w:cs="Times New Roman"/>
          <w:color w:val="000000"/>
          <w:szCs w:val="24"/>
        </w:rPr>
        <w:t xml:space="preserve"> </w:t>
      </w:r>
      <w:r w:rsidR="005876B6" w:rsidRPr="00CA5A92">
        <w:rPr>
          <w:rFonts w:ascii="Times New Roman" w:hAnsi="Times New Roman" w:cs="Times New Roman"/>
          <w:color w:val="000000"/>
          <w:szCs w:val="24"/>
        </w:rPr>
        <w:t xml:space="preserve">jest </w:t>
      </w:r>
      <w:r w:rsidR="00FA17A8" w:rsidRPr="00CA5A92">
        <w:rPr>
          <w:rFonts w:ascii="Times New Roman" w:hAnsi="Times New Roman" w:cs="Times New Roman"/>
          <w:color w:val="000000"/>
          <w:szCs w:val="24"/>
        </w:rPr>
        <w:t xml:space="preserve">liczona w oparciu o stawkę opłaty produktowej. Dlatego, aby dać </w:t>
      </w:r>
      <w:bookmarkStart w:id="2" w:name="_Hlk117769897"/>
      <w:r w:rsidR="00FA17A8" w:rsidRPr="00CA5A92">
        <w:rPr>
          <w:rFonts w:ascii="Times New Roman" w:hAnsi="Times New Roman" w:cs="Times New Roman"/>
          <w:color w:val="000000"/>
          <w:szCs w:val="24"/>
        </w:rPr>
        <w:t xml:space="preserve">wprowadzającym </w:t>
      </w:r>
      <w:r w:rsidR="002F37A2" w:rsidRPr="00CA5A92">
        <w:rPr>
          <w:rFonts w:ascii="Times New Roman" w:hAnsi="Times New Roman" w:cs="Times New Roman"/>
          <w:color w:val="000000"/>
          <w:szCs w:val="24"/>
        </w:rPr>
        <w:t xml:space="preserve">produkty w opakowaniach na </w:t>
      </w:r>
      <w:r w:rsidR="00FA17A8" w:rsidRPr="00CA5A92">
        <w:rPr>
          <w:rFonts w:ascii="Times New Roman" w:hAnsi="Times New Roman" w:cs="Times New Roman"/>
          <w:color w:val="000000"/>
          <w:szCs w:val="24"/>
        </w:rPr>
        <w:t>napoje i wprowadzającym</w:t>
      </w:r>
      <w:r w:rsidR="002F37A2" w:rsidRPr="00CA5A92">
        <w:rPr>
          <w:rFonts w:ascii="Times New Roman" w:hAnsi="Times New Roman" w:cs="Times New Roman"/>
          <w:color w:val="000000"/>
          <w:szCs w:val="24"/>
        </w:rPr>
        <w:t xml:space="preserve"> </w:t>
      </w:r>
      <w:r w:rsidR="00E218A3" w:rsidRPr="00CA5A92">
        <w:rPr>
          <w:rFonts w:ascii="Times New Roman" w:hAnsi="Times New Roman" w:cs="Times New Roman"/>
          <w:color w:val="000000"/>
          <w:szCs w:val="24"/>
        </w:rPr>
        <w:t xml:space="preserve">bezpośrednio </w:t>
      </w:r>
      <w:r w:rsidR="002F37A2" w:rsidRPr="00CA5A92">
        <w:rPr>
          <w:rFonts w:ascii="Times New Roman" w:hAnsi="Times New Roman" w:cs="Times New Roman"/>
          <w:color w:val="000000"/>
          <w:szCs w:val="24"/>
        </w:rPr>
        <w:t>produkty w</w:t>
      </w:r>
      <w:r w:rsidR="00AC7D47" w:rsidRPr="00CA5A92">
        <w:rPr>
          <w:rFonts w:ascii="Times New Roman" w:hAnsi="Times New Roman" w:cs="Times New Roman"/>
          <w:color w:val="000000"/>
          <w:szCs w:val="24"/>
        </w:rPr>
        <w:t> </w:t>
      </w:r>
      <w:r w:rsidR="002F37A2" w:rsidRPr="00CA5A92">
        <w:rPr>
          <w:rFonts w:ascii="Times New Roman" w:hAnsi="Times New Roman" w:cs="Times New Roman"/>
          <w:color w:val="000000"/>
          <w:szCs w:val="24"/>
        </w:rPr>
        <w:t>opakowaniach na</w:t>
      </w:r>
      <w:r w:rsidR="00FA17A8" w:rsidRPr="00CA5A92">
        <w:rPr>
          <w:rFonts w:ascii="Times New Roman" w:hAnsi="Times New Roman" w:cs="Times New Roman"/>
          <w:color w:val="000000"/>
          <w:szCs w:val="24"/>
        </w:rPr>
        <w:t xml:space="preserve"> napoje możliwość skorzystania z pomocy </w:t>
      </w:r>
      <w:r w:rsidR="00FA17A8" w:rsidRPr="00CA5A92">
        <w:rPr>
          <w:rFonts w:ascii="Times New Roman" w:hAnsi="Times New Roman" w:cs="Times New Roman"/>
          <w:i/>
          <w:color w:val="000000"/>
          <w:szCs w:val="24"/>
        </w:rPr>
        <w:t xml:space="preserve">de </w:t>
      </w:r>
      <w:proofErr w:type="spellStart"/>
      <w:r w:rsidR="00FA17A8" w:rsidRPr="00CA5A92">
        <w:rPr>
          <w:rFonts w:ascii="Times New Roman" w:hAnsi="Times New Roman" w:cs="Times New Roman"/>
          <w:i/>
          <w:color w:val="000000"/>
          <w:szCs w:val="24"/>
        </w:rPr>
        <w:t>minimis</w:t>
      </w:r>
      <w:proofErr w:type="spellEnd"/>
      <w:r w:rsidR="00FA17A8" w:rsidRPr="00CA5A92">
        <w:rPr>
          <w:rFonts w:ascii="Times New Roman" w:hAnsi="Times New Roman" w:cs="Times New Roman"/>
          <w:color w:val="000000"/>
          <w:szCs w:val="24"/>
        </w:rPr>
        <w:t xml:space="preserve"> w przypadku nieosiągnięcia poziomów selektywnego zbierania</w:t>
      </w:r>
      <w:bookmarkEnd w:id="2"/>
      <w:r w:rsidR="00FA17A8" w:rsidRPr="00CA5A92">
        <w:rPr>
          <w:rFonts w:ascii="Times New Roman" w:hAnsi="Times New Roman" w:cs="Times New Roman"/>
          <w:color w:val="000000"/>
          <w:szCs w:val="24"/>
        </w:rPr>
        <w:t xml:space="preserve">, wprowadzono zmiany w przepisie obecnie obowiązującego art. 7 ust. 2 ustawy o gospodarce opakowaniami i odpadami opakowaniowymi, uwzględniając </w:t>
      </w:r>
      <w:r w:rsidR="00FF02A5" w:rsidRPr="00CA5A92">
        <w:rPr>
          <w:rFonts w:ascii="Times New Roman" w:hAnsi="Times New Roman" w:cs="Times New Roman"/>
          <w:color w:val="000000"/>
          <w:szCs w:val="24"/>
        </w:rPr>
        <w:t xml:space="preserve">w sposobie obliczania tej pomocy </w:t>
      </w:r>
      <w:r w:rsidR="00FA17A8" w:rsidRPr="00CA5A92">
        <w:rPr>
          <w:rFonts w:ascii="Times New Roman" w:hAnsi="Times New Roman" w:cs="Times New Roman"/>
          <w:color w:val="000000"/>
          <w:szCs w:val="24"/>
        </w:rPr>
        <w:t>także opłatę produktową wyliczaną na podstawie projektowanego art. 35 ust. 1a.</w:t>
      </w:r>
    </w:p>
    <w:p w14:paraId="52404F56" w14:textId="77777777" w:rsidR="00F627EE" w:rsidRPr="00CA5A92" w:rsidRDefault="00F627EE" w:rsidP="00B95B31">
      <w:pPr>
        <w:widowControl/>
        <w:spacing w:before="120"/>
        <w:rPr>
          <w:rFonts w:ascii="Times New Roman" w:hAnsi="Times New Roman" w:cs="Times New Roman"/>
          <w:color w:val="000000"/>
          <w:szCs w:val="24"/>
        </w:rPr>
      </w:pPr>
      <w:bookmarkStart w:id="3" w:name="_Hlk85454734"/>
      <w:r w:rsidRPr="00CA5A92">
        <w:rPr>
          <w:rFonts w:ascii="Times New Roman" w:hAnsi="Times New Roman" w:cs="Times New Roman"/>
          <w:color w:val="000000"/>
          <w:szCs w:val="24"/>
        </w:rPr>
        <w:t xml:space="preserve">Przepisy </w:t>
      </w:r>
      <w:r w:rsidR="00E218A3" w:rsidRPr="00CA5A92">
        <w:rPr>
          <w:rFonts w:ascii="Times New Roman" w:hAnsi="Times New Roman" w:cs="Times New Roman"/>
          <w:color w:val="000000"/>
          <w:szCs w:val="24"/>
        </w:rPr>
        <w:t xml:space="preserve">projektu </w:t>
      </w:r>
      <w:r w:rsidRPr="00CA5A92">
        <w:rPr>
          <w:rFonts w:ascii="Times New Roman" w:hAnsi="Times New Roman" w:cs="Times New Roman"/>
          <w:color w:val="000000"/>
          <w:szCs w:val="24"/>
        </w:rPr>
        <w:t>ustawy określą maksymalną wysokość kaucji, a docelowa jej wysokość dla poszczególnych rodzajów opakowań zostanie wskazana w rozporządzeniu wydanym przez ministra właściwego do spraw klimatu w porozumieniu z ministrem właściwym do spraw finansów publicznych oraz ministrem właściwym do spraw gospodarki. Zatem wysokość kaucji dla danego rodzaju opakowania objętego systemem kaucyjnym, niezależnie od tego</w:t>
      </w:r>
      <w:r w:rsidR="00D25C1F" w:rsidRPr="00CA5A92">
        <w:rPr>
          <w:rFonts w:ascii="Times New Roman" w:hAnsi="Times New Roman" w:cs="Times New Roman"/>
          <w:color w:val="000000"/>
          <w:szCs w:val="24"/>
        </w:rPr>
        <w:t>,</w:t>
      </w:r>
      <w:r w:rsidRPr="00CA5A92">
        <w:rPr>
          <w:rFonts w:ascii="Times New Roman" w:hAnsi="Times New Roman" w:cs="Times New Roman"/>
          <w:color w:val="000000"/>
          <w:szCs w:val="24"/>
        </w:rPr>
        <w:t xml:space="preserve"> w którym systemie kaucyjnym </w:t>
      </w:r>
      <w:r w:rsidR="005876B6" w:rsidRPr="00CA5A92">
        <w:rPr>
          <w:rFonts w:ascii="Times New Roman" w:hAnsi="Times New Roman" w:cs="Times New Roman"/>
          <w:color w:val="000000"/>
          <w:szCs w:val="24"/>
        </w:rPr>
        <w:t xml:space="preserve">będzie </w:t>
      </w:r>
      <w:r w:rsidRPr="00CA5A92">
        <w:rPr>
          <w:rFonts w:ascii="Times New Roman" w:hAnsi="Times New Roman" w:cs="Times New Roman"/>
          <w:color w:val="000000"/>
          <w:szCs w:val="24"/>
        </w:rPr>
        <w:t xml:space="preserve">uczestniczył dany wprowadzający, w przypadku występowania dwóch lub więcej systemów kaucyjnych, będzie taka sama. </w:t>
      </w:r>
      <w:r w:rsidR="00C37033" w:rsidRPr="00CA5A92">
        <w:rPr>
          <w:rFonts w:ascii="Times New Roman" w:hAnsi="Times New Roman" w:cs="Times New Roman"/>
          <w:color w:val="000000"/>
          <w:szCs w:val="24"/>
        </w:rPr>
        <w:t>D</w:t>
      </w:r>
      <w:r w:rsidRPr="00CA5A92">
        <w:rPr>
          <w:rFonts w:ascii="Times New Roman" w:hAnsi="Times New Roman" w:cs="Times New Roman"/>
          <w:color w:val="000000"/>
          <w:szCs w:val="24"/>
        </w:rPr>
        <w:t xml:space="preserve">ziałanie </w:t>
      </w:r>
      <w:r w:rsidR="00C37033" w:rsidRPr="00CA5A92">
        <w:rPr>
          <w:rFonts w:ascii="Times New Roman" w:hAnsi="Times New Roman" w:cs="Times New Roman"/>
          <w:color w:val="000000"/>
          <w:szCs w:val="24"/>
        </w:rPr>
        <w:t xml:space="preserve">to </w:t>
      </w:r>
      <w:r w:rsidRPr="00CA5A92">
        <w:rPr>
          <w:rFonts w:ascii="Times New Roman" w:hAnsi="Times New Roman" w:cs="Times New Roman"/>
          <w:color w:val="000000"/>
          <w:szCs w:val="24"/>
        </w:rPr>
        <w:t xml:space="preserve">ma na celu wykluczenie dezorientacji </w:t>
      </w:r>
      <w:r w:rsidR="00C37033" w:rsidRPr="00CA5A92">
        <w:rPr>
          <w:rFonts w:ascii="Times New Roman" w:hAnsi="Times New Roman" w:cs="Times New Roman"/>
          <w:color w:val="000000"/>
          <w:szCs w:val="24"/>
        </w:rPr>
        <w:t>użytkowników</w:t>
      </w:r>
      <w:r w:rsidRPr="00CA5A92">
        <w:rPr>
          <w:rFonts w:ascii="Times New Roman" w:hAnsi="Times New Roman" w:cs="Times New Roman"/>
          <w:color w:val="000000"/>
          <w:szCs w:val="24"/>
        </w:rPr>
        <w:t>, w szczególności w</w:t>
      </w:r>
      <w:r w:rsidR="00C548E8" w:rsidRPr="00CA5A92">
        <w:rPr>
          <w:rFonts w:ascii="Times New Roman" w:hAnsi="Times New Roman" w:cs="Times New Roman"/>
          <w:color w:val="000000"/>
          <w:szCs w:val="24"/>
        </w:rPr>
        <w:t> </w:t>
      </w:r>
      <w:r w:rsidRPr="00CA5A92">
        <w:rPr>
          <w:rFonts w:ascii="Times New Roman" w:hAnsi="Times New Roman" w:cs="Times New Roman"/>
          <w:color w:val="000000"/>
          <w:szCs w:val="24"/>
        </w:rPr>
        <w:t>przypadku funkcjonowania kilku systemów kaucyjnych w kraju.</w:t>
      </w:r>
    </w:p>
    <w:bookmarkEnd w:id="3"/>
    <w:p w14:paraId="08306867" w14:textId="77777777" w:rsidR="00390030" w:rsidRPr="00CA5A92" w:rsidRDefault="00E06C8F"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Podmiot reprezentujący </w:t>
      </w:r>
      <w:r w:rsidR="00390030" w:rsidRPr="00CA5A92">
        <w:rPr>
          <w:rFonts w:ascii="Times New Roman" w:hAnsi="Times New Roman" w:cs="Times New Roman"/>
          <w:color w:val="000000"/>
          <w:szCs w:val="24"/>
        </w:rPr>
        <w:t>wprowadzający</w:t>
      </w:r>
      <w:r w:rsidR="001F392F" w:rsidRPr="00CA5A92">
        <w:rPr>
          <w:rFonts w:ascii="Times New Roman" w:hAnsi="Times New Roman" w:cs="Times New Roman"/>
          <w:color w:val="000000"/>
          <w:szCs w:val="24"/>
        </w:rPr>
        <w:t>ch</w:t>
      </w:r>
      <w:r w:rsidR="00390030"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 xml:space="preserve">produkty w opakowaniach na </w:t>
      </w:r>
      <w:r w:rsidR="001F392F" w:rsidRPr="00CA5A92">
        <w:rPr>
          <w:rFonts w:ascii="Times New Roman" w:hAnsi="Times New Roman" w:cs="Times New Roman"/>
          <w:color w:val="000000"/>
          <w:szCs w:val="24"/>
        </w:rPr>
        <w:t xml:space="preserve">napoje </w:t>
      </w:r>
      <w:r w:rsidR="00390030" w:rsidRPr="00CA5A92">
        <w:rPr>
          <w:rFonts w:ascii="Times New Roman" w:hAnsi="Times New Roman" w:cs="Times New Roman"/>
          <w:color w:val="000000"/>
          <w:szCs w:val="24"/>
        </w:rPr>
        <w:t>uczestniczących w</w:t>
      </w:r>
      <w:r w:rsidR="00A648F5" w:rsidRPr="00CA5A92">
        <w:rPr>
          <w:rFonts w:ascii="Times New Roman" w:hAnsi="Times New Roman" w:cs="Times New Roman"/>
          <w:color w:val="000000"/>
          <w:szCs w:val="24"/>
        </w:rPr>
        <w:t> </w:t>
      </w:r>
      <w:r w:rsidR="00390030" w:rsidRPr="00CA5A92">
        <w:rPr>
          <w:rFonts w:ascii="Times New Roman" w:hAnsi="Times New Roman" w:cs="Times New Roman"/>
          <w:color w:val="000000"/>
          <w:szCs w:val="24"/>
        </w:rPr>
        <w:t>systemie</w:t>
      </w:r>
      <w:r w:rsidR="00E218A3" w:rsidRPr="00CA5A92">
        <w:rPr>
          <w:rFonts w:ascii="Times New Roman" w:hAnsi="Times New Roman" w:cs="Times New Roman"/>
          <w:color w:val="000000"/>
          <w:szCs w:val="24"/>
        </w:rPr>
        <w:t xml:space="preserve"> kaucyjnym</w:t>
      </w:r>
      <w:r w:rsidR="00390030" w:rsidRPr="00CA5A92">
        <w:rPr>
          <w:rFonts w:ascii="Times New Roman" w:hAnsi="Times New Roman" w:cs="Times New Roman"/>
          <w:color w:val="000000"/>
          <w:szCs w:val="24"/>
        </w:rPr>
        <w:t xml:space="preserve"> będzie składał</w:t>
      </w:r>
      <w:r w:rsidR="00FA2AA2" w:rsidRPr="00CA5A92">
        <w:rPr>
          <w:rFonts w:ascii="Times New Roman" w:hAnsi="Times New Roman" w:cs="Times New Roman"/>
          <w:color w:val="000000"/>
          <w:szCs w:val="24"/>
        </w:rPr>
        <w:t xml:space="preserve"> </w:t>
      </w:r>
      <w:r w:rsidR="00390030" w:rsidRPr="00CA5A92">
        <w:rPr>
          <w:rFonts w:ascii="Times New Roman" w:hAnsi="Times New Roman" w:cs="Times New Roman"/>
          <w:color w:val="000000"/>
          <w:szCs w:val="24"/>
        </w:rPr>
        <w:t>coroczne sprawozdanie</w:t>
      </w:r>
      <w:r w:rsidR="00FA2AA2" w:rsidRPr="00CA5A92">
        <w:rPr>
          <w:rFonts w:ascii="Times New Roman" w:hAnsi="Times New Roman" w:cs="Times New Roman"/>
          <w:color w:val="000000"/>
          <w:szCs w:val="24"/>
        </w:rPr>
        <w:t xml:space="preserve"> za pośrednictwem indywidualnego konta w Bazie danych o</w:t>
      </w:r>
      <w:r w:rsidR="009120E7" w:rsidRPr="00CA5A92">
        <w:rPr>
          <w:rFonts w:ascii="Times New Roman" w:hAnsi="Times New Roman" w:cs="Times New Roman"/>
          <w:color w:val="000000"/>
          <w:szCs w:val="24"/>
        </w:rPr>
        <w:t> </w:t>
      </w:r>
      <w:r w:rsidR="00FA2AA2" w:rsidRPr="00CA5A92">
        <w:rPr>
          <w:rFonts w:ascii="Times New Roman" w:hAnsi="Times New Roman" w:cs="Times New Roman"/>
          <w:color w:val="000000"/>
          <w:szCs w:val="24"/>
        </w:rPr>
        <w:t>produktach i opakowaniach</w:t>
      </w:r>
      <w:r w:rsidR="009120E7" w:rsidRPr="00CA5A92">
        <w:rPr>
          <w:rFonts w:ascii="Times New Roman" w:hAnsi="Times New Roman" w:cs="Times New Roman"/>
          <w:color w:val="000000"/>
          <w:szCs w:val="24"/>
        </w:rPr>
        <w:t xml:space="preserve"> </w:t>
      </w:r>
      <w:r w:rsidR="00FA2AA2" w:rsidRPr="00CA5A92">
        <w:rPr>
          <w:rFonts w:ascii="Times New Roman" w:hAnsi="Times New Roman" w:cs="Times New Roman"/>
          <w:color w:val="000000"/>
          <w:szCs w:val="24"/>
        </w:rPr>
        <w:t>oraz o</w:t>
      </w:r>
      <w:r w:rsidR="00AC7D47" w:rsidRPr="00CA5A92">
        <w:rPr>
          <w:rFonts w:ascii="Times New Roman" w:hAnsi="Times New Roman" w:cs="Times New Roman"/>
          <w:color w:val="000000"/>
          <w:szCs w:val="24"/>
        </w:rPr>
        <w:t> </w:t>
      </w:r>
      <w:r w:rsidR="00FA2AA2" w:rsidRPr="00CA5A92">
        <w:rPr>
          <w:rFonts w:ascii="Times New Roman" w:hAnsi="Times New Roman" w:cs="Times New Roman"/>
          <w:color w:val="000000"/>
          <w:szCs w:val="24"/>
        </w:rPr>
        <w:t>gospodarce odpadami</w:t>
      </w:r>
      <w:r w:rsidR="00E218A3" w:rsidRPr="00CA5A92">
        <w:rPr>
          <w:rFonts w:ascii="Times New Roman" w:hAnsi="Times New Roman" w:cs="Times New Roman"/>
          <w:color w:val="000000"/>
          <w:szCs w:val="24"/>
        </w:rPr>
        <w:t xml:space="preserve"> (BDO)</w:t>
      </w:r>
      <w:r w:rsidR="00FA2AA2" w:rsidRPr="00CA5A92">
        <w:rPr>
          <w:rFonts w:ascii="Times New Roman" w:hAnsi="Times New Roman" w:cs="Times New Roman"/>
          <w:color w:val="000000"/>
          <w:szCs w:val="24"/>
        </w:rPr>
        <w:t>. Sprawozdanie</w:t>
      </w:r>
      <w:r w:rsidR="00390030" w:rsidRPr="00CA5A92">
        <w:rPr>
          <w:rFonts w:ascii="Times New Roman" w:hAnsi="Times New Roman" w:cs="Times New Roman"/>
          <w:color w:val="000000"/>
          <w:szCs w:val="24"/>
        </w:rPr>
        <w:t xml:space="preserve"> będzie zawierało m.in. informacje o:</w:t>
      </w:r>
    </w:p>
    <w:p w14:paraId="4421ED97" w14:textId="77777777" w:rsidR="00390030" w:rsidRPr="00CA5A92" w:rsidRDefault="00390030" w:rsidP="00B95B31">
      <w:pPr>
        <w:widowControl/>
        <w:numPr>
          <w:ilvl w:val="0"/>
          <w:numId w:val="21"/>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wysokości środków przeznaczonych na funkcjonowanie systemu kaucyjne</w:t>
      </w:r>
      <w:r w:rsidR="00C91261" w:rsidRPr="00CA5A92">
        <w:rPr>
          <w:rFonts w:ascii="Times New Roman" w:hAnsi="Times New Roman" w:cs="Times New Roman"/>
          <w:color w:val="000000"/>
          <w:szCs w:val="24"/>
        </w:rPr>
        <w:t>go</w:t>
      </w:r>
      <w:r w:rsidR="00D71885" w:rsidRPr="00CA5A92">
        <w:rPr>
          <w:rFonts w:ascii="Times New Roman" w:hAnsi="Times New Roman" w:cs="Times New Roman"/>
          <w:color w:val="000000"/>
          <w:szCs w:val="24"/>
        </w:rPr>
        <w:t>;</w:t>
      </w:r>
    </w:p>
    <w:p w14:paraId="64A4A035" w14:textId="77777777" w:rsidR="00390030" w:rsidRPr="00CA5A92" w:rsidRDefault="00390030" w:rsidP="00B95B31">
      <w:pPr>
        <w:widowControl/>
        <w:numPr>
          <w:ilvl w:val="0"/>
          <w:numId w:val="21"/>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wysokości nieod</w:t>
      </w:r>
      <w:r w:rsidR="00C91261" w:rsidRPr="00CA5A92">
        <w:rPr>
          <w:rFonts w:ascii="Times New Roman" w:hAnsi="Times New Roman" w:cs="Times New Roman"/>
          <w:color w:val="000000"/>
          <w:szCs w:val="24"/>
        </w:rPr>
        <w:t>ebranej kaucji</w:t>
      </w:r>
      <w:r w:rsidR="00D71885" w:rsidRPr="00CA5A92">
        <w:rPr>
          <w:rFonts w:ascii="Times New Roman" w:hAnsi="Times New Roman" w:cs="Times New Roman"/>
          <w:color w:val="000000"/>
          <w:szCs w:val="24"/>
        </w:rPr>
        <w:t>;</w:t>
      </w:r>
    </w:p>
    <w:p w14:paraId="1AA2EFBE" w14:textId="77777777" w:rsidR="00390030" w:rsidRPr="00CA5A92" w:rsidRDefault="00390030" w:rsidP="00B95B31">
      <w:pPr>
        <w:widowControl/>
        <w:numPr>
          <w:ilvl w:val="0"/>
          <w:numId w:val="21"/>
        </w:numPr>
        <w:ind w:left="425" w:hanging="425"/>
        <w:rPr>
          <w:rFonts w:ascii="Times New Roman" w:hAnsi="Times New Roman" w:cs="Times New Roman"/>
          <w:color w:val="000000"/>
          <w:szCs w:val="24"/>
        </w:rPr>
      </w:pPr>
      <w:r w:rsidRPr="00CA5A92">
        <w:rPr>
          <w:rFonts w:ascii="Times New Roman" w:hAnsi="Times New Roman" w:cs="Times New Roman"/>
          <w:color w:val="000000"/>
          <w:szCs w:val="24"/>
        </w:rPr>
        <w:t>masie opakowań i odpadów opakowaniowych</w:t>
      </w:r>
      <w:r w:rsidR="0028561B" w:rsidRPr="00CA5A92">
        <w:rPr>
          <w:rFonts w:ascii="Times New Roman" w:hAnsi="Times New Roman" w:cs="Times New Roman"/>
          <w:color w:val="000000"/>
          <w:szCs w:val="24"/>
        </w:rPr>
        <w:t xml:space="preserve">, z podziałem na ich rodzaje, </w:t>
      </w:r>
      <w:r w:rsidRPr="00CA5A92">
        <w:rPr>
          <w:rFonts w:ascii="Times New Roman" w:hAnsi="Times New Roman" w:cs="Times New Roman"/>
          <w:color w:val="000000"/>
          <w:szCs w:val="24"/>
        </w:rPr>
        <w:t xml:space="preserve">zebranych selektywnie w ramach systemu kaucyjnego. </w:t>
      </w:r>
    </w:p>
    <w:p w14:paraId="77D4015F" w14:textId="77777777" w:rsidR="00F627EE" w:rsidRPr="00CA5A92" w:rsidRDefault="00F627EE"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Dodatkowo wprowadzający, którzy nie będą uczestniczyć w systemie kaucyjnym</w:t>
      </w:r>
      <w:r w:rsidR="00D71885" w:rsidRPr="00CA5A92">
        <w:rPr>
          <w:rFonts w:ascii="Times New Roman" w:hAnsi="Times New Roman" w:cs="Times New Roman"/>
          <w:color w:val="000000"/>
          <w:szCs w:val="24"/>
        </w:rPr>
        <w:t>,</w:t>
      </w:r>
      <w:r w:rsidRPr="00CA5A92">
        <w:rPr>
          <w:rFonts w:ascii="Times New Roman" w:hAnsi="Times New Roman" w:cs="Times New Roman"/>
          <w:color w:val="000000"/>
          <w:szCs w:val="24"/>
        </w:rPr>
        <w:t xml:space="preserve"> będą obowiązani, w ramach sprawozdania o produktach, opakowaniach i o gospodarowaniu odpadami, do przekazywania, za pośrednictwem systemu BDO, informacji o masie opakowań, w których zostały wprowadzone do obrotu napoje, z podziałem na poszczególne rodzaje opakowań objęt</w:t>
      </w:r>
      <w:r w:rsidR="00440262" w:rsidRPr="00CA5A92">
        <w:rPr>
          <w:rFonts w:ascii="Times New Roman" w:hAnsi="Times New Roman" w:cs="Times New Roman"/>
          <w:color w:val="000000"/>
          <w:szCs w:val="24"/>
        </w:rPr>
        <w:t>ych</w:t>
      </w:r>
      <w:r w:rsidRPr="00CA5A92">
        <w:rPr>
          <w:rFonts w:ascii="Times New Roman" w:hAnsi="Times New Roman" w:cs="Times New Roman"/>
          <w:color w:val="000000"/>
          <w:szCs w:val="24"/>
        </w:rPr>
        <w:t xml:space="preserve"> systemem kaucyjnym. Takie samo sprawozdanie, w imieniu każdego wprowadzającego uczestniczącego w ramach systemu kaucyjnego, będzie składał podmiot reprezentujący.</w:t>
      </w:r>
    </w:p>
    <w:p w14:paraId="1B457FF1" w14:textId="77777777" w:rsidR="00BC7C38" w:rsidRPr="00CA5A92" w:rsidRDefault="00BC7C38"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Projekt reguluje także przepisy w zakresie własności odpadów i opakowań zebranych w ramach systemu kaucyjnego. Prawo własności odpadów powstałych z opakowań, objętych systemem kaucyjnym przysługuje podmiotowi reprezentującemu. Natomiast wprowadzającemu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 albo wprowadzającemu</w:t>
      </w:r>
      <w:r w:rsidR="00E218A3" w:rsidRPr="00CA5A92">
        <w:rPr>
          <w:rFonts w:ascii="Times New Roman" w:hAnsi="Times New Roman" w:cs="Times New Roman"/>
          <w:color w:val="000000"/>
          <w:szCs w:val="24"/>
        </w:rPr>
        <w:t xml:space="preserve"> bezpośrednio</w:t>
      </w:r>
      <w:r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produkty w</w:t>
      </w:r>
      <w:r w:rsidR="009120E7" w:rsidRPr="00CA5A92">
        <w:rPr>
          <w:rFonts w:ascii="Times New Roman" w:hAnsi="Times New Roman" w:cs="Times New Roman"/>
          <w:color w:val="000000"/>
          <w:szCs w:val="24"/>
        </w:rPr>
        <w:t> </w:t>
      </w:r>
      <w:r w:rsidR="002F37A2" w:rsidRPr="00CA5A92">
        <w:rPr>
          <w:rFonts w:ascii="Times New Roman" w:hAnsi="Times New Roman" w:cs="Times New Roman"/>
          <w:color w:val="000000"/>
          <w:szCs w:val="24"/>
        </w:rPr>
        <w:t xml:space="preserve">opakowaniach na </w:t>
      </w:r>
      <w:r w:rsidRPr="00CA5A92">
        <w:rPr>
          <w:rFonts w:ascii="Times New Roman" w:hAnsi="Times New Roman" w:cs="Times New Roman"/>
          <w:color w:val="000000"/>
          <w:szCs w:val="24"/>
        </w:rPr>
        <w:t>napoje, uczestniczącemu w danym systemie kaucyjnym, przysługuje prawo własności opakowań szklanych objętych systemem kaucyjnym, zebran</w:t>
      </w:r>
      <w:r w:rsidR="00B95B31">
        <w:rPr>
          <w:rFonts w:ascii="Times New Roman" w:hAnsi="Times New Roman" w:cs="Times New Roman"/>
          <w:color w:val="000000"/>
          <w:szCs w:val="24"/>
        </w:rPr>
        <w:t>ych w tym systemie kaucyjnym, w </w:t>
      </w:r>
      <w:r w:rsidRPr="00CA5A92">
        <w:rPr>
          <w:rFonts w:ascii="Times New Roman" w:hAnsi="Times New Roman" w:cs="Times New Roman"/>
          <w:color w:val="000000"/>
          <w:szCs w:val="24"/>
        </w:rPr>
        <w:t xml:space="preserve">których ten przedsiębiorca wprowadził produkty będące napojami. Dodatkowo, ze względu na możliwość podpisania umowy przez jednostki handlu detalicznego i hurtowego o powierzchni </w:t>
      </w:r>
      <w:r w:rsidR="00E218A3" w:rsidRPr="00CA5A92">
        <w:rPr>
          <w:rFonts w:ascii="Times New Roman" w:hAnsi="Times New Roman" w:cs="Times New Roman"/>
          <w:color w:val="000000"/>
          <w:szCs w:val="24"/>
        </w:rPr>
        <w:t xml:space="preserve">sprzedaży </w:t>
      </w:r>
      <w:r w:rsidRPr="00CA5A92">
        <w:rPr>
          <w:rFonts w:ascii="Times New Roman" w:hAnsi="Times New Roman" w:cs="Times New Roman"/>
          <w:color w:val="000000"/>
          <w:szCs w:val="24"/>
        </w:rPr>
        <w:t>nie większej niż 200 m</w:t>
      </w:r>
      <w:r w:rsidRPr="00CA5A92">
        <w:rPr>
          <w:rFonts w:ascii="Times New Roman" w:hAnsi="Times New Roman" w:cs="Times New Roman"/>
          <w:color w:val="000000"/>
          <w:szCs w:val="24"/>
          <w:vertAlign w:val="superscript"/>
        </w:rPr>
        <w:t>2</w:t>
      </w:r>
      <w:r w:rsidRPr="00CA5A92">
        <w:rPr>
          <w:rFonts w:ascii="Times New Roman" w:hAnsi="Times New Roman" w:cs="Times New Roman"/>
          <w:color w:val="000000"/>
          <w:szCs w:val="24"/>
        </w:rPr>
        <w:t xml:space="preserve"> z co najmniej jednym podmiotem reprezentującym, wprowadzono obowiązek dla podmiotów reprezentujących, zgodnie z którym podmioty te będą obowiązane ustalić między sobą warunki rozliczania pobranej i zwróconej kaucji oraz rozliczania i wymiany opakowań lub odp</w:t>
      </w:r>
      <w:r w:rsidR="00B95B31">
        <w:rPr>
          <w:rFonts w:ascii="Times New Roman" w:hAnsi="Times New Roman" w:cs="Times New Roman"/>
          <w:color w:val="000000"/>
          <w:szCs w:val="24"/>
        </w:rPr>
        <w:t>adów opakowaniowych zebranych w </w:t>
      </w:r>
      <w:r w:rsidRPr="00CA5A92">
        <w:rPr>
          <w:rFonts w:ascii="Times New Roman" w:hAnsi="Times New Roman" w:cs="Times New Roman"/>
          <w:color w:val="000000"/>
          <w:szCs w:val="24"/>
        </w:rPr>
        <w:t>ramach prowadzonego przez siebie systemu kaucyjnego. Warunki te powinna wskazywać umowa, którą podmioty reprezentujące będą obowiązane do przekazania ministrowi właściwemu do spraw klimatu.</w:t>
      </w:r>
      <w:r w:rsidR="00291B6A" w:rsidRPr="00CA5A92">
        <w:rPr>
          <w:rFonts w:ascii="Times New Roman" w:hAnsi="Times New Roman" w:cs="Times New Roman"/>
          <w:color w:val="000000"/>
          <w:szCs w:val="24"/>
        </w:rPr>
        <w:t xml:space="preserve"> W przypadku gdy po zawarciu umowy przez podmioty reprezentujące zezwolenie na funkcjonowanie systemu kaucyjnego otrzyma kolejny podmiot, podmioty, które dotychczas prowadziły systemy kaucyjne, będą musiały porozumieć się z nowo</w:t>
      </w:r>
      <w:r w:rsidR="00C13862">
        <w:rPr>
          <w:rFonts w:ascii="Times New Roman" w:hAnsi="Times New Roman" w:cs="Times New Roman"/>
          <w:color w:val="000000"/>
          <w:szCs w:val="24"/>
        </w:rPr>
        <w:t xml:space="preserve"> </w:t>
      </w:r>
      <w:r w:rsidR="00291B6A" w:rsidRPr="00CA5A92">
        <w:rPr>
          <w:rFonts w:ascii="Times New Roman" w:hAnsi="Times New Roman" w:cs="Times New Roman"/>
          <w:color w:val="000000"/>
          <w:szCs w:val="24"/>
        </w:rPr>
        <w:t>powstałym podmiotem reprezentującym w</w:t>
      </w:r>
      <w:r w:rsidR="009120E7" w:rsidRPr="00CA5A92">
        <w:rPr>
          <w:rFonts w:ascii="Times New Roman" w:hAnsi="Times New Roman" w:cs="Times New Roman"/>
          <w:color w:val="000000"/>
          <w:szCs w:val="24"/>
        </w:rPr>
        <w:t> </w:t>
      </w:r>
      <w:r w:rsidR="00291B6A" w:rsidRPr="00CA5A92">
        <w:rPr>
          <w:rFonts w:ascii="Times New Roman" w:hAnsi="Times New Roman" w:cs="Times New Roman"/>
          <w:color w:val="000000"/>
          <w:szCs w:val="24"/>
        </w:rPr>
        <w:t>analogiczny sposób, tj. przez zawarcie stosownej umowy. Takie umowy (również aneksy czy zmiany obowiązujących umów) także będą musiały być przekazywane do ministra właściwego do spraw klimatu.</w:t>
      </w:r>
    </w:p>
    <w:p w14:paraId="5449FFB7" w14:textId="77777777" w:rsidR="0046061A" w:rsidRPr="00CA5A92" w:rsidRDefault="008A0F5A"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Ponadto zgodnie z art. </w:t>
      </w:r>
      <w:r w:rsidR="00E7285F" w:rsidRPr="00CA5A92">
        <w:rPr>
          <w:rFonts w:ascii="Times New Roman" w:hAnsi="Times New Roman" w:cs="Times New Roman"/>
          <w:color w:val="000000"/>
          <w:szCs w:val="24"/>
        </w:rPr>
        <w:t>21a</w:t>
      </w:r>
      <w:r w:rsidRPr="00CA5A92">
        <w:rPr>
          <w:rFonts w:ascii="Times New Roman" w:hAnsi="Times New Roman" w:cs="Times New Roman"/>
          <w:color w:val="000000"/>
          <w:szCs w:val="24"/>
        </w:rPr>
        <w:t xml:space="preserve"> ust. </w:t>
      </w:r>
      <w:r w:rsidR="00524FF0" w:rsidRPr="00CA5A92">
        <w:rPr>
          <w:rFonts w:ascii="Times New Roman" w:hAnsi="Times New Roman" w:cs="Times New Roman"/>
          <w:color w:val="000000"/>
          <w:szCs w:val="24"/>
        </w:rPr>
        <w:t>5</w:t>
      </w:r>
      <w:r w:rsidRPr="00CA5A92">
        <w:rPr>
          <w:rFonts w:ascii="Times New Roman" w:hAnsi="Times New Roman" w:cs="Times New Roman"/>
          <w:color w:val="000000"/>
          <w:szCs w:val="24"/>
        </w:rPr>
        <w:t xml:space="preserve"> projektowanej ustawy masę odpadów opakowaniowych powstałych z opakowań, o których mowa w załączniku nr 1a do ustawy, zebranych w danym roku, ustala się na podstawie</w:t>
      </w:r>
      <w:r w:rsidR="00440262" w:rsidRPr="00CA5A92">
        <w:rPr>
          <w:rFonts w:ascii="Times New Roman" w:hAnsi="Times New Roman" w:cs="Times New Roman"/>
          <w:color w:val="000000"/>
          <w:szCs w:val="24"/>
        </w:rPr>
        <w:t>,</w:t>
      </w:r>
      <w:r w:rsidRPr="00CA5A92">
        <w:rPr>
          <w:rFonts w:ascii="Times New Roman" w:hAnsi="Times New Roman" w:cs="Times New Roman"/>
          <w:color w:val="000000"/>
          <w:szCs w:val="24"/>
        </w:rPr>
        <w:t xml:space="preserve"> prowadzonej przez podmioty </w:t>
      </w:r>
      <w:r w:rsidR="00BC7C38" w:rsidRPr="00CA5A92">
        <w:rPr>
          <w:rFonts w:ascii="Times New Roman" w:hAnsi="Times New Roman" w:cs="Times New Roman"/>
          <w:color w:val="000000"/>
          <w:szCs w:val="24"/>
        </w:rPr>
        <w:t xml:space="preserve">zbierające </w:t>
      </w:r>
      <w:r w:rsidRPr="00CA5A92">
        <w:rPr>
          <w:rFonts w:ascii="Times New Roman" w:hAnsi="Times New Roman" w:cs="Times New Roman"/>
          <w:color w:val="000000"/>
          <w:szCs w:val="24"/>
        </w:rPr>
        <w:t xml:space="preserve">odpady opakowaniowe </w:t>
      </w:r>
      <w:bookmarkStart w:id="4" w:name="_Hlk108448484"/>
      <w:r w:rsidRPr="00CA5A92">
        <w:rPr>
          <w:rFonts w:ascii="Times New Roman" w:hAnsi="Times New Roman" w:cs="Times New Roman"/>
          <w:color w:val="000000"/>
          <w:szCs w:val="24"/>
        </w:rPr>
        <w:t>z jednostek handl</w:t>
      </w:r>
      <w:r w:rsidR="00524FF0" w:rsidRPr="00CA5A92">
        <w:rPr>
          <w:rFonts w:ascii="Times New Roman" w:hAnsi="Times New Roman" w:cs="Times New Roman"/>
          <w:color w:val="000000"/>
          <w:szCs w:val="24"/>
        </w:rPr>
        <w:t>u detalicznego i hurtowego oraz</w:t>
      </w:r>
      <w:r w:rsidRPr="00CA5A92">
        <w:rPr>
          <w:rFonts w:ascii="Times New Roman" w:hAnsi="Times New Roman" w:cs="Times New Roman"/>
          <w:color w:val="000000"/>
          <w:szCs w:val="24"/>
        </w:rPr>
        <w:t xml:space="preserve"> innych punktów </w:t>
      </w:r>
      <w:r w:rsidR="00BC7C38" w:rsidRPr="00CA5A92">
        <w:rPr>
          <w:rFonts w:ascii="Times New Roman" w:hAnsi="Times New Roman" w:cs="Times New Roman"/>
          <w:color w:val="000000"/>
          <w:szCs w:val="24"/>
        </w:rPr>
        <w:t xml:space="preserve">zbierających </w:t>
      </w:r>
      <w:r w:rsidR="00B95B31">
        <w:rPr>
          <w:rFonts w:ascii="Times New Roman" w:hAnsi="Times New Roman" w:cs="Times New Roman"/>
          <w:color w:val="000000"/>
          <w:szCs w:val="24"/>
        </w:rPr>
        <w:t>opakowania i </w:t>
      </w:r>
      <w:r w:rsidR="00524FF0" w:rsidRPr="00CA5A92">
        <w:rPr>
          <w:rFonts w:ascii="Times New Roman" w:hAnsi="Times New Roman" w:cs="Times New Roman"/>
          <w:color w:val="000000"/>
          <w:szCs w:val="24"/>
        </w:rPr>
        <w:t xml:space="preserve">odpady opakowaniowe </w:t>
      </w:r>
      <w:r w:rsidRPr="00CA5A92">
        <w:rPr>
          <w:rFonts w:ascii="Times New Roman" w:hAnsi="Times New Roman" w:cs="Times New Roman"/>
          <w:color w:val="000000"/>
          <w:szCs w:val="24"/>
        </w:rPr>
        <w:t>objęt</w:t>
      </w:r>
      <w:r w:rsidR="00E218A3" w:rsidRPr="00CA5A92">
        <w:rPr>
          <w:rFonts w:ascii="Times New Roman" w:hAnsi="Times New Roman" w:cs="Times New Roman"/>
          <w:color w:val="000000"/>
          <w:szCs w:val="24"/>
        </w:rPr>
        <w:t>e</w:t>
      </w:r>
      <w:r w:rsidRPr="00CA5A92">
        <w:rPr>
          <w:rFonts w:ascii="Times New Roman" w:hAnsi="Times New Roman" w:cs="Times New Roman"/>
          <w:color w:val="000000"/>
          <w:szCs w:val="24"/>
        </w:rPr>
        <w:t xml:space="preserve"> systemem kaucyjnym</w:t>
      </w:r>
      <w:r w:rsidR="00440262" w:rsidRPr="00CA5A92">
        <w:rPr>
          <w:rFonts w:ascii="Times New Roman" w:hAnsi="Times New Roman" w:cs="Times New Roman"/>
          <w:color w:val="000000"/>
          <w:szCs w:val="24"/>
        </w:rPr>
        <w:t>,</w:t>
      </w:r>
      <w:r w:rsidRPr="00CA5A92">
        <w:rPr>
          <w:rFonts w:ascii="Times New Roman" w:hAnsi="Times New Roman" w:cs="Times New Roman"/>
          <w:color w:val="000000"/>
          <w:szCs w:val="24"/>
        </w:rPr>
        <w:t xml:space="preserve"> </w:t>
      </w:r>
      <w:bookmarkEnd w:id="4"/>
      <w:r w:rsidRPr="00CA5A92">
        <w:rPr>
          <w:rFonts w:ascii="Times New Roman" w:hAnsi="Times New Roman" w:cs="Times New Roman"/>
          <w:color w:val="000000"/>
          <w:szCs w:val="24"/>
        </w:rPr>
        <w:t>ilościowej i</w:t>
      </w:r>
      <w:r w:rsidR="00AC7D47" w:rsidRPr="00CA5A92">
        <w:rPr>
          <w:rFonts w:ascii="Times New Roman" w:hAnsi="Times New Roman" w:cs="Times New Roman"/>
          <w:color w:val="000000"/>
          <w:szCs w:val="24"/>
        </w:rPr>
        <w:t> </w:t>
      </w:r>
      <w:r w:rsidR="00B95B31">
        <w:rPr>
          <w:rFonts w:ascii="Times New Roman" w:hAnsi="Times New Roman" w:cs="Times New Roman"/>
          <w:color w:val="000000"/>
          <w:szCs w:val="24"/>
        </w:rPr>
        <w:t>jakościowej ewidencji, o </w:t>
      </w:r>
      <w:r w:rsidRPr="00CA5A92">
        <w:rPr>
          <w:rFonts w:ascii="Times New Roman" w:hAnsi="Times New Roman" w:cs="Times New Roman"/>
          <w:color w:val="000000"/>
          <w:szCs w:val="24"/>
        </w:rPr>
        <w:t>której mowa w art. 66 ustawy z</w:t>
      </w:r>
      <w:r w:rsidR="00C548E8" w:rsidRPr="00CA5A92">
        <w:rPr>
          <w:rFonts w:ascii="Times New Roman" w:hAnsi="Times New Roman" w:cs="Times New Roman"/>
          <w:color w:val="000000"/>
          <w:szCs w:val="24"/>
        </w:rPr>
        <w:t> </w:t>
      </w:r>
      <w:r w:rsidRPr="00CA5A92">
        <w:rPr>
          <w:rFonts w:ascii="Times New Roman" w:hAnsi="Times New Roman" w:cs="Times New Roman"/>
          <w:color w:val="000000"/>
          <w:szCs w:val="24"/>
        </w:rPr>
        <w:t>dnia 14 grudnia 2012 r. o</w:t>
      </w:r>
      <w:r w:rsidR="00E7285F"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odpadach. </w:t>
      </w:r>
      <w:r w:rsidR="00BC7C38" w:rsidRPr="00CA5A92">
        <w:rPr>
          <w:rFonts w:ascii="Times New Roman" w:hAnsi="Times New Roman" w:cs="Times New Roman"/>
          <w:color w:val="000000"/>
          <w:szCs w:val="24"/>
        </w:rPr>
        <w:t xml:space="preserve">Należy przy tym zauważyć, </w:t>
      </w:r>
      <w:r w:rsidR="00E218A3" w:rsidRPr="00CA5A92">
        <w:rPr>
          <w:rFonts w:ascii="Times New Roman" w:hAnsi="Times New Roman" w:cs="Times New Roman"/>
          <w:color w:val="000000"/>
          <w:szCs w:val="24"/>
        </w:rPr>
        <w:t xml:space="preserve">że </w:t>
      </w:r>
      <w:r w:rsidR="00BC7C38" w:rsidRPr="00CA5A92">
        <w:rPr>
          <w:rFonts w:ascii="Times New Roman" w:hAnsi="Times New Roman" w:cs="Times New Roman"/>
          <w:color w:val="000000"/>
          <w:szCs w:val="24"/>
        </w:rPr>
        <w:t>projekt zakłada także zmianę w zakresie sprawozdawczości dotyczącej odpadów komunalnych. W projekcie dodano przepisy wskazujące wprost, że podmiot reprezentujący jest obowiązany do sporządzenia rocznych sprawozdań o odpadach opakowaniowych zebranych z jednostek handlu detalicznego i</w:t>
      </w:r>
      <w:r w:rsidR="00E7285F"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hurtowego oraz innych punktów zbierających opakowania i odpady opakowaniowe objęte systemem kaucyjnym. Sprawozdanie podmiot reprezentujący będzie obowiązany sporządzić i</w:t>
      </w:r>
      <w:r w:rsidR="00E7285F"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złożyć wójtowi, burmistrzowi</w:t>
      </w:r>
      <w:r w:rsidR="00E218A3" w:rsidRPr="00CA5A92">
        <w:rPr>
          <w:rFonts w:ascii="Times New Roman" w:hAnsi="Times New Roman" w:cs="Times New Roman"/>
          <w:color w:val="000000"/>
          <w:szCs w:val="24"/>
        </w:rPr>
        <w:t>,</w:t>
      </w:r>
      <w:r w:rsidR="00BC7C38" w:rsidRPr="00CA5A92">
        <w:rPr>
          <w:rFonts w:ascii="Times New Roman" w:hAnsi="Times New Roman" w:cs="Times New Roman"/>
          <w:color w:val="000000"/>
          <w:szCs w:val="24"/>
        </w:rPr>
        <w:t xml:space="preserve"> prezydentowi miasta</w:t>
      </w:r>
      <w:r w:rsidR="00E218A3" w:rsidRPr="00CA5A92">
        <w:rPr>
          <w:rFonts w:ascii="Times New Roman" w:hAnsi="Times New Roman" w:cs="Times New Roman"/>
          <w:color w:val="000000"/>
          <w:szCs w:val="24"/>
        </w:rPr>
        <w:t>, związkowi międzygminnemu albo związkowi metropolitalnemu</w:t>
      </w:r>
      <w:r w:rsidR="00BC7C38" w:rsidRPr="00CA5A92">
        <w:rPr>
          <w:rFonts w:ascii="Times New Roman" w:hAnsi="Times New Roman" w:cs="Times New Roman"/>
          <w:color w:val="000000"/>
          <w:szCs w:val="24"/>
        </w:rPr>
        <w:t xml:space="preserve"> w terminie do</w:t>
      </w:r>
      <w:r w:rsidR="00E218A3" w:rsidRPr="00CA5A92">
        <w:rPr>
          <w:rFonts w:ascii="Times New Roman" w:hAnsi="Times New Roman" w:cs="Times New Roman"/>
          <w:color w:val="000000"/>
          <w:szCs w:val="24"/>
        </w:rPr>
        <w:t xml:space="preserve"> dnia</w:t>
      </w:r>
      <w:r w:rsidR="00BC7C38" w:rsidRPr="00CA5A92">
        <w:rPr>
          <w:rFonts w:ascii="Times New Roman" w:hAnsi="Times New Roman" w:cs="Times New Roman"/>
          <w:color w:val="000000"/>
          <w:szCs w:val="24"/>
        </w:rPr>
        <w:t xml:space="preserve"> 31 stycznia za poprzedni rok kalendarzowy oddzielnie dla każdej gminy, w której takie odpady zostały odebrane. Sprawozdanie obejmie m.in. informacje o masie odpadów opakowaniowych zebranych w ramach systemu kaucyjnego oraz masie tych odpadów przygotowanych do ponownego użycia i do recyklingu. Jednocześnie projekt zakłada zwolnienie odbierających odpady komunalne oraz Punkty Selektywnego Zbierania Odpadów Komunalnych z</w:t>
      </w:r>
      <w:r w:rsidR="00E7285F"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obowiązku przekazywania wójtowi, burmistrzowi lub prezydentowi miasta sprawozdania, o</w:t>
      </w:r>
      <w:r w:rsidR="00E7285F"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którym mowa w art. 9na i</w:t>
      </w:r>
      <w:r w:rsidR="00E218A3" w:rsidRPr="00CA5A92">
        <w:rPr>
          <w:rFonts w:ascii="Times New Roman" w:hAnsi="Times New Roman" w:cs="Times New Roman"/>
          <w:color w:val="000000"/>
          <w:szCs w:val="24"/>
        </w:rPr>
        <w:t xml:space="preserve"> art.</w:t>
      </w:r>
      <w:r w:rsidR="00BC7C38" w:rsidRPr="00CA5A92">
        <w:rPr>
          <w:rFonts w:ascii="Times New Roman" w:hAnsi="Times New Roman" w:cs="Times New Roman"/>
          <w:color w:val="000000"/>
          <w:szCs w:val="24"/>
        </w:rPr>
        <w:t xml:space="preserve"> 9nb ustawy z dnia 13 września 1996 r. o utrzymaniu czystości i</w:t>
      </w:r>
      <w:r w:rsidR="00E7285F" w:rsidRPr="00CA5A92">
        <w:rPr>
          <w:rFonts w:ascii="Times New Roman" w:hAnsi="Times New Roman" w:cs="Times New Roman"/>
          <w:color w:val="000000"/>
          <w:szCs w:val="24"/>
        </w:rPr>
        <w:t> </w:t>
      </w:r>
      <w:r w:rsidR="00BC7C38" w:rsidRPr="00CA5A92">
        <w:rPr>
          <w:rFonts w:ascii="Times New Roman" w:hAnsi="Times New Roman" w:cs="Times New Roman"/>
          <w:color w:val="000000"/>
          <w:szCs w:val="24"/>
        </w:rPr>
        <w:t>porządku w gminach</w:t>
      </w:r>
      <w:r w:rsidR="008E450D">
        <w:rPr>
          <w:rFonts w:ascii="Times New Roman" w:hAnsi="Times New Roman" w:cs="Times New Roman"/>
          <w:color w:val="000000"/>
          <w:szCs w:val="24"/>
        </w:rPr>
        <w:t>,</w:t>
      </w:r>
      <w:r w:rsidR="00BC7C38" w:rsidRPr="00CA5A92">
        <w:rPr>
          <w:rFonts w:ascii="Times New Roman" w:hAnsi="Times New Roman" w:cs="Times New Roman"/>
          <w:color w:val="000000"/>
          <w:szCs w:val="24"/>
        </w:rPr>
        <w:t xml:space="preserve"> w zakresie zebranych odpadów opakowaniowych objętych systemem kaucyjnym.</w:t>
      </w:r>
    </w:p>
    <w:p w14:paraId="35E3EE0A" w14:textId="77777777" w:rsidR="008A0F5A" w:rsidRPr="00CA5A92" w:rsidRDefault="0046061A"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W związku z powyższym odpady zebrane w danej gminie z jednostek handl</w:t>
      </w:r>
      <w:r w:rsidR="000A33AD" w:rsidRPr="00CA5A92">
        <w:rPr>
          <w:rFonts w:ascii="Times New Roman" w:hAnsi="Times New Roman" w:cs="Times New Roman"/>
          <w:color w:val="000000"/>
          <w:szCs w:val="24"/>
        </w:rPr>
        <w:t xml:space="preserve">u detalicznego i hurtowego oraz </w:t>
      </w:r>
      <w:r w:rsidRPr="00CA5A92">
        <w:rPr>
          <w:rFonts w:ascii="Times New Roman" w:hAnsi="Times New Roman" w:cs="Times New Roman"/>
          <w:color w:val="000000"/>
          <w:szCs w:val="24"/>
        </w:rPr>
        <w:t>innych punktów</w:t>
      </w:r>
      <w:r w:rsidR="00B9596E" w:rsidRPr="00CA5A92">
        <w:rPr>
          <w:rFonts w:ascii="Times New Roman" w:hAnsi="Times New Roman" w:cs="Times New Roman"/>
          <w:color w:val="000000"/>
          <w:szCs w:val="24"/>
        </w:rPr>
        <w:t xml:space="preserve"> zbierających opakowania i odpady opakowaniowe</w:t>
      </w:r>
      <w:r w:rsidRPr="00CA5A92">
        <w:rPr>
          <w:rFonts w:ascii="Times New Roman" w:hAnsi="Times New Roman" w:cs="Times New Roman"/>
          <w:color w:val="000000"/>
          <w:szCs w:val="24"/>
        </w:rPr>
        <w:t xml:space="preserve"> objęt</w:t>
      </w:r>
      <w:r w:rsidR="00B9596E" w:rsidRPr="00CA5A92">
        <w:rPr>
          <w:rFonts w:ascii="Times New Roman" w:hAnsi="Times New Roman" w:cs="Times New Roman"/>
          <w:color w:val="000000"/>
          <w:szCs w:val="24"/>
        </w:rPr>
        <w:t>e</w:t>
      </w:r>
      <w:r w:rsidRPr="00CA5A92">
        <w:rPr>
          <w:rFonts w:ascii="Times New Roman" w:hAnsi="Times New Roman" w:cs="Times New Roman"/>
          <w:color w:val="000000"/>
          <w:szCs w:val="24"/>
        </w:rPr>
        <w:t xml:space="preserve"> systemem kaucyjnym, a następnie przekazane do recyklingu</w:t>
      </w:r>
      <w:r w:rsidR="00B95B31">
        <w:rPr>
          <w:rFonts w:ascii="Times New Roman" w:hAnsi="Times New Roman" w:cs="Times New Roman"/>
          <w:color w:val="000000"/>
          <w:szCs w:val="24"/>
        </w:rPr>
        <w:t xml:space="preserve"> będą mogły zostać rozliczone w </w:t>
      </w:r>
      <w:r w:rsidRPr="00CA5A92">
        <w:rPr>
          <w:rFonts w:ascii="Times New Roman" w:hAnsi="Times New Roman" w:cs="Times New Roman"/>
          <w:color w:val="000000"/>
          <w:szCs w:val="24"/>
        </w:rPr>
        <w:t>ramach sprawozdań gminnych.</w:t>
      </w:r>
    </w:p>
    <w:p w14:paraId="042FD851" w14:textId="77777777" w:rsidR="00806CD3" w:rsidRPr="00CA5A92" w:rsidRDefault="00282825"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Należy jednak pamiętać, że w projekcie wyodrębniono grupę wprowadzających </w:t>
      </w:r>
      <w:r w:rsidR="00B9596E" w:rsidRPr="00CA5A92">
        <w:rPr>
          <w:rFonts w:ascii="Times New Roman" w:hAnsi="Times New Roman" w:cs="Times New Roman"/>
          <w:color w:val="000000"/>
          <w:szCs w:val="24"/>
        </w:rPr>
        <w:t xml:space="preserve">bezpośrednio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 Mowa tu o przedsiębiorcach, którzy wykonują działalność gospodarczą w zakresie wprowadzania do obrotu produktów w</w:t>
      </w:r>
      <w:r w:rsidR="00FC14B6"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butelkach szklanych wielokrotnego użytku o pojemności do </w:t>
      </w:r>
      <w:r w:rsidR="00B9596E" w:rsidRPr="00CA5A92">
        <w:rPr>
          <w:rFonts w:ascii="Times New Roman" w:hAnsi="Times New Roman" w:cs="Times New Roman"/>
          <w:color w:val="000000"/>
          <w:szCs w:val="24"/>
        </w:rPr>
        <w:t xml:space="preserve">półtora </w:t>
      </w:r>
      <w:r w:rsidR="007E1AD1" w:rsidRPr="00CA5A92">
        <w:rPr>
          <w:rFonts w:ascii="Times New Roman" w:hAnsi="Times New Roman" w:cs="Times New Roman"/>
          <w:color w:val="000000"/>
          <w:szCs w:val="24"/>
        </w:rPr>
        <w:t>litra</w:t>
      </w:r>
      <w:r w:rsidR="00AC7D47"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 xml:space="preserve">na napoje, będących napojami, dokonujących wyłącznie sprzedaży bezpośredniej, polegającej na dostarczaniu napojów w opakowaniach przez wprowadzającego </w:t>
      </w:r>
      <w:r w:rsidR="00B9596E" w:rsidRPr="00CA5A92">
        <w:rPr>
          <w:rFonts w:ascii="Times New Roman" w:hAnsi="Times New Roman" w:cs="Times New Roman"/>
          <w:color w:val="000000"/>
          <w:szCs w:val="24"/>
        </w:rPr>
        <w:t xml:space="preserve">bezpośrednio </w:t>
      </w:r>
      <w:r w:rsidR="002F37A2" w:rsidRPr="00CA5A92">
        <w:rPr>
          <w:rFonts w:ascii="Times New Roman" w:hAnsi="Times New Roman" w:cs="Times New Roman"/>
          <w:color w:val="000000"/>
          <w:szCs w:val="24"/>
        </w:rPr>
        <w:t>produkty w</w:t>
      </w:r>
      <w:r w:rsidR="00AC7D47" w:rsidRPr="00CA5A92">
        <w:rPr>
          <w:rFonts w:ascii="Times New Roman" w:hAnsi="Times New Roman" w:cs="Times New Roman"/>
          <w:color w:val="000000"/>
          <w:szCs w:val="24"/>
        </w:rPr>
        <w:t> </w:t>
      </w:r>
      <w:r w:rsidR="002F37A2" w:rsidRPr="00CA5A92">
        <w:rPr>
          <w:rFonts w:ascii="Times New Roman" w:hAnsi="Times New Roman" w:cs="Times New Roman"/>
          <w:color w:val="000000"/>
          <w:szCs w:val="24"/>
        </w:rPr>
        <w:t xml:space="preserve">opakowaniach na </w:t>
      </w:r>
      <w:r w:rsidRPr="00CA5A92">
        <w:rPr>
          <w:rFonts w:ascii="Times New Roman" w:hAnsi="Times New Roman" w:cs="Times New Roman"/>
          <w:color w:val="000000"/>
          <w:szCs w:val="24"/>
        </w:rPr>
        <w:t>napoje do miejsca ustalonego między tym wprowadzającym a</w:t>
      </w:r>
      <w:r w:rsidR="00AC7D47" w:rsidRPr="00CA5A92">
        <w:rPr>
          <w:rFonts w:ascii="Times New Roman" w:hAnsi="Times New Roman" w:cs="Times New Roman"/>
          <w:color w:val="000000"/>
          <w:szCs w:val="24"/>
        </w:rPr>
        <w:t> </w:t>
      </w:r>
      <w:r w:rsidRPr="00CA5A92">
        <w:rPr>
          <w:rFonts w:ascii="Times New Roman" w:hAnsi="Times New Roman" w:cs="Times New Roman"/>
          <w:color w:val="000000"/>
          <w:szCs w:val="24"/>
        </w:rPr>
        <w:t>nabywającym i</w:t>
      </w:r>
      <w:r w:rsidR="00FC14B6" w:rsidRPr="00CA5A92">
        <w:rPr>
          <w:rFonts w:ascii="Times New Roman" w:hAnsi="Times New Roman" w:cs="Times New Roman"/>
          <w:color w:val="000000"/>
          <w:szCs w:val="24"/>
        </w:rPr>
        <w:t> </w:t>
      </w:r>
      <w:r w:rsidRPr="00CA5A92">
        <w:rPr>
          <w:rFonts w:ascii="Times New Roman" w:hAnsi="Times New Roman" w:cs="Times New Roman"/>
          <w:color w:val="000000"/>
          <w:szCs w:val="24"/>
        </w:rPr>
        <w:t>jednocześnie odbieraniu przez tego wprowadzającego opakowań po produktach tego samego rodzaju, wprowadzonych przez tego samego wprowadzającego</w:t>
      </w:r>
      <w:r w:rsidR="00806CD3" w:rsidRPr="00CA5A92">
        <w:rPr>
          <w:rFonts w:ascii="Times New Roman" w:hAnsi="Times New Roman" w:cs="Times New Roman"/>
          <w:color w:val="000000"/>
          <w:szCs w:val="24"/>
        </w:rPr>
        <w:t>.</w:t>
      </w:r>
    </w:p>
    <w:p w14:paraId="3A8A575E" w14:textId="77777777" w:rsidR="00F627EE" w:rsidRPr="00CA5A92" w:rsidRDefault="00282825"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Wprowadzający</w:t>
      </w:r>
      <w:r w:rsidR="00B9596E" w:rsidRPr="00CA5A92">
        <w:rPr>
          <w:rFonts w:ascii="Times New Roman" w:hAnsi="Times New Roman" w:cs="Times New Roman"/>
          <w:color w:val="000000"/>
          <w:szCs w:val="24"/>
        </w:rPr>
        <w:t xml:space="preserve"> bezpośrednio</w:t>
      </w:r>
      <w:r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 xml:space="preserve">produkty w opakowaniach na </w:t>
      </w:r>
      <w:r w:rsidRPr="00CA5A92">
        <w:rPr>
          <w:rFonts w:ascii="Times New Roman" w:hAnsi="Times New Roman" w:cs="Times New Roman"/>
          <w:color w:val="000000"/>
          <w:szCs w:val="24"/>
        </w:rPr>
        <w:t>napoje będą zwolnieni</w:t>
      </w:r>
      <w:r w:rsidR="00F627EE" w:rsidRPr="00CA5A92">
        <w:rPr>
          <w:rFonts w:ascii="Times New Roman" w:hAnsi="Times New Roman" w:cs="Times New Roman"/>
          <w:color w:val="000000"/>
          <w:szCs w:val="24"/>
        </w:rPr>
        <w:t xml:space="preserve"> z</w:t>
      </w:r>
      <w:r w:rsidR="00FC14B6" w:rsidRPr="00CA5A92">
        <w:rPr>
          <w:rFonts w:ascii="Times New Roman" w:hAnsi="Times New Roman" w:cs="Times New Roman"/>
          <w:color w:val="000000"/>
          <w:szCs w:val="24"/>
        </w:rPr>
        <w:t> </w:t>
      </w:r>
      <w:r w:rsidR="00F627EE" w:rsidRPr="00CA5A92">
        <w:rPr>
          <w:rFonts w:ascii="Times New Roman" w:hAnsi="Times New Roman" w:cs="Times New Roman"/>
          <w:color w:val="000000"/>
          <w:szCs w:val="24"/>
        </w:rPr>
        <w:t xml:space="preserve">obowiązku </w:t>
      </w:r>
      <w:r w:rsidR="008F2372" w:rsidRPr="00CA5A92">
        <w:rPr>
          <w:rFonts w:ascii="Times New Roman" w:hAnsi="Times New Roman" w:cs="Times New Roman"/>
          <w:color w:val="000000"/>
          <w:szCs w:val="24"/>
        </w:rPr>
        <w:t xml:space="preserve">osiągania poziomów selektywnego zbierania opakowań </w:t>
      </w:r>
      <w:r w:rsidR="00F627EE" w:rsidRPr="00CA5A92">
        <w:rPr>
          <w:rFonts w:ascii="Times New Roman" w:hAnsi="Times New Roman" w:cs="Times New Roman"/>
          <w:color w:val="000000"/>
          <w:szCs w:val="24"/>
        </w:rPr>
        <w:t>w</w:t>
      </w:r>
      <w:r w:rsidR="00C548E8" w:rsidRPr="00CA5A92">
        <w:rPr>
          <w:rFonts w:ascii="Times New Roman" w:hAnsi="Times New Roman" w:cs="Times New Roman"/>
          <w:color w:val="000000"/>
          <w:szCs w:val="24"/>
        </w:rPr>
        <w:t> </w:t>
      </w:r>
      <w:r w:rsidR="00F627EE" w:rsidRPr="00CA5A92">
        <w:rPr>
          <w:rFonts w:ascii="Times New Roman" w:hAnsi="Times New Roman" w:cs="Times New Roman"/>
          <w:color w:val="000000"/>
          <w:szCs w:val="24"/>
        </w:rPr>
        <w:t xml:space="preserve">systemie kaucyjnym. </w:t>
      </w:r>
      <w:r w:rsidR="00440262" w:rsidRPr="00CA5A92">
        <w:rPr>
          <w:rFonts w:ascii="Times New Roman" w:hAnsi="Times New Roman" w:cs="Times New Roman"/>
          <w:color w:val="000000"/>
          <w:szCs w:val="24"/>
        </w:rPr>
        <w:t>Taki s</w:t>
      </w:r>
      <w:r w:rsidR="00F627EE" w:rsidRPr="00CA5A92">
        <w:rPr>
          <w:rFonts w:ascii="Times New Roman" w:hAnsi="Times New Roman" w:cs="Times New Roman"/>
          <w:color w:val="000000"/>
          <w:szCs w:val="24"/>
        </w:rPr>
        <w:t xml:space="preserve">ystem sprzedaży opiera się na dostawach napojów w butelkach szklanych wielokrotnego użytku, które po opróżnieniu są odbierane przy kolejnej dostawie. Zwrócone opakowania </w:t>
      </w:r>
      <w:r w:rsidR="00EE374A" w:rsidRPr="00CA5A92">
        <w:rPr>
          <w:rFonts w:ascii="Times New Roman" w:hAnsi="Times New Roman" w:cs="Times New Roman"/>
          <w:color w:val="000000"/>
          <w:szCs w:val="24"/>
        </w:rPr>
        <w:t xml:space="preserve">są </w:t>
      </w:r>
      <w:r w:rsidR="00F627EE" w:rsidRPr="00CA5A92">
        <w:rPr>
          <w:rFonts w:ascii="Times New Roman" w:hAnsi="Times New Roman" w:cs="Times New Roman"/>
          <w:color w:val="000000"/>
          <w:szCs w:val="24"/>
        </w:rPr>
        <w:t>przekazywane bezpośrednio do zakładu produkcyj</w:t>
      </w:r>
      <w:r w:rsidR="00B95B31">
        <w:rPr>
          <w:rFonts w:ascii="Times New Roman" w:hAnsi="Times New Roman" w:cs="Times New Roman"/>
          <w:color w:val="000000"/>
          <w:szCs w:val="24"/>
        </w:rPr>
        <w:t>nego. Opierając się na danych z </w:t>
      </w:r>
      <w:r w:rsidR="00F627EE" w:rsidRPr="00CA5A92">
        <w:rPr>
          <w:rFonts w:ascii="Times New Roman" w:hAnsi="Times New Roman" w:cs="Times New Roman"/>
          <w:color w:val="000000"/>
          <w:szCs w:val="24"/>
        </w:rPr>
        <w:t>prowadzonej ewidencji</w:t>
      </w:r>
      <w:r w:rsidR="00EE374A">
        <w:rPr>
          <w:rFonts w:ascii="Times New Roman" w:hAnsi="Times New Roman" w:cs="Times New Roman"/>
          <w:color w:val="000000"/>
          <w:szCs w:val="24"/>
        </w:rPr>
        <w:t>,</w:t>
      </w:r>
      <w:r w:rsidR="00F627EE" w:rsidRPr="00CA5A92">
        <w:rPr>
          <w:rFonts w:ascii="Times New Roman" w:hAnsi="Times New Roman" w:cs="Times New Roman"/>
          <w:color w:val="000000"/>
          <w:szCs w:val="24"/>
        </w:rPr>
        <w:t xml:space="preserve"> podmioty takie wskazują, że ich system pozwala na zapewnienie ponad 99% poziomu </w:t>
      </w:r>
      <w:r w:rsidR="00440262" w:rsidRPr="00CA5A92">
        <w:rPr>
          <w:rFonts w:ascii="Times New Roman" w:hAnsi="Times New Roman" w:cs="Times New Roman"/>
          <w:color w:val="000000"/>
          <w:szCs w:val="24"/>
        </w:rPr>
        <w:t xml:space="preserve">zbierania </w:t>
      </w:r>
      <w:r w:rsidR="00F627EE" w:rsidRPr="00CA5A92">
        <w:rPr>
          <w:rFonts w:ascii="Times New Roman" w:hAnsi="Times New Roman" w:cs="Times New Roman"/>
          <w:color w:val="000000"/>
          <w:szCs w:val="24"/>
        </w:rPr>
        <w:t xml:space="preserve">wprowadzanych przez nich opakowań szklanych rocznie. Niemniej jednak tacy wprowadzający będą mogli przystąpić do systemu kaucyjnego na zasadzie dobrowolności. Dodatkowo w przypadku nieprzystąpienia do systemu kaucyjnego wprowadzający </w:t>
      </w:r>
      <w:r w:rsidR="002F37A2" w:rsidRPr="00CA5A92">
        <w:rPr>
          <w:rFonts w:ascii="Times New Roman" w:hAnsi="Times New Roman" w:cs="Times New Roman"/>
          <w:color w:val="000000"/>
          <w:szCs w:val="24"/>
        </w:rPr>
        <w:t xml:space="preserve">produkty w opakowaniach na </w:t>
      </w:r>
      <w:r w:rsidR="00F627EE" w:rsidRPr="00CA5A92">
        <w:rPr>
          <w:rFonts w:ascii="Times New Roman" w:hAnsi="Times New Roman" w:cs="Times New Roman"/>
          <w:color w:val="000000"/>
          <w:szCs w:val="24"/>
        </w:rPr>
        <w:t xml:space="preserve">napoje w butelkach szklanych </w:t>
      </w:r>
      <w:r w:rsidR="00D25E7A" w:rsidRPr="00CA5A92">
        <w:rPr>
          <w:rFonts w:ascii="Times New Roman" w:hAnsi="Times New Roman" w:cs="Times New Roman"/>
          <w:color w:val="000000"/>
          <w:szCs w:val="24"/>
        </w:rPr>
        <w:t xml:space="preserve">wielokrotnego </w:t>
      </w:r>
      <w:r w:rsidR="00F627EE" w:rsidRPr="00CA5A92">
        <w:rPr>
          <w:rFonts w:ascii="Times New Roman" w:hAnsi="Times New Roman" w:cs="Times New Roman"/>
          <w:color w:val="000000"/>
          <w:szCs w:val="24"/>
        </w:rPr>
        <w:t>użytku o</w:t>
      </w:r>
      <w:r w:rsidR="00C548E8" w:rsidRPr="00CA5A92">
        <w:rPr>
          <w:rFonts w:ascii="Times New Roman" w:hAnsi="Times New Roman" w:cs="Times New Roman"/>
          <w:color w:val="000000"/>
          <w:szCs w:val="24"/>
        </w:rPr>
        <w:t> </w:t>
      </w:r>
      <w:r w:rsidR="00F627EE" w:rsidRPr="00CA5A92">
        <w:rPr>
          <w:rFonts w:ascii="Times New Roman" w:hAnsi="Times New Roman" w:cs="Times New Roman"/>
          <w:color w:val="000000"/>
          <w:szCs w:val="24"/>
        </w:rPr>
        <w:t xml:space="preserve">pojemności do </w:t>
      </w:r>
      <w:r w:rsidR="00B9596E" w:rsidRPr="00CA5A92">
        <w:rPr>
          <w:rFonts w:ascii="Times New Roman" w:hAnsi="Times New Roman" w:cs="Times New Roman"/>
          <w:color w:val="000000"/>
          <w:szCs w:val="24"/>
        </w:rPr>
        <w:t>półtora litra</w:t>
      </w:r>
      <w:r w:rsidR="00F627EE" w:rsidRPr="00CA5A92">
        <w:rPr>
          <w:rFonts w:ascii="Times New Roman" w:hAnsi="Times New Roman" w:cs="Times New Roman"/>
          <w:color w:val="000000"/>
          <w:szCs w:val="24"/>
        </w:rPr>
        <w:t>, prowadzący sprzedaż bezpośrednią konsumentom, będą obowiązani do prowadzenia ewidencji obejmującej informacje o</w:t>
      </w:r>
      <w:r w:rsidR="00FC14B6" w:rsidRPr="00CA5A92">
        <w:rPr>
          <w:rFonts w:ascii="Times New Roman" w:hAnsi="Times New Roman" w:cs="Times New Roman"/>
          <w:color w:val="000000"/>
          <w:szCs w:val="24"/>
        </w:rPr>
        <w:t> </w:t>
      </w:r>
      <w:r w:rsidR="00F627EE" w:rsidRPr="00CA5A92">
        <w:rPr>
          <w:rFonts w:ascii="Times New Roman" w:hAnsi="Times New Roman" w:cs="Times New Roman"/>
          <w:color w:val="000000"/>
          <w:szCs w:val="24"/>
        </w:rPr>
        <w:t>opakowaniach, w których wprowadzi</w:t>
      </w:r>
      <w:r w:rsidR="00440262" w:rsidRPr="00CA5A92">
        <w:rPr>
          <w:rFonts w:ascii="Times New Roman" w:hAnsi="Times New Roman" w:cs="Times New Roman"/>
          <w:color w:val="000000"/>
          <w:szCs w:val="24"/>
        </w:rPr>
        <w:t>li</w:t>
      </w:r>
      <w:r w:rsidR="00F627EE" w:rsidRPr="00CA5A92">
        <w:rPr>
          <w:rFonts w:ascii="Times New Roman" w:hAnsi="Times New Roman" w:cs="Times New Roman"/>
          <w:color w:val="000000"/>
          <w:szCs w:val="24"/>
        </w:rPr>
        <w:t xml:space="preserve"> napoje do obrotu, w tym o ich</w:t>
      </w:r>
      <w:r w:rsidR="00B9596E" w:rsidRPr="00CA5A92">
        <w:rPr>
          <w:rFonts w:ascii="Times New Roman" w:hAnsi="Times New Roman" w:cs="Times New Roman"/>
          <w:color w:val="000000"/>
          <w:szCs w:val="24"/>
        </w:rPr>
        <w:t xml:space="preserve"> masie,</w:t>
      </w:r>
      <w:r w:rsidR="00F627EE" w:rsidRPr="00CA5A92">
        <w:rPr>
          <w:rFonts w:ascii="Times New Roman" w:hAnsi="Times New Roman" w:cs="Times New Roman"/>
          <w:color w:val="000000"/>
          <w:szCs w:val="24"/>
        </w:rPr>
        <w:t xml:space="preserve"> liczbie</w:t>
      </w:r>
      <w:r w:rsidR="00B9596E" w:rsidRPr="00CA5A92">
        <w:rPr>
          <w:rFonts w:ascii="Times New Roman" w:hAnsi="Times New Roman" w:cs="Times New Roman"/>
          <w:color w:val="000000"/>
          <w:szCs w:val="24"/>
        </w:rPr>
        <w:t xml:space="preserve"> i</w:t>
      </w:r>
      <w:r w:rsidR="00AC7D47" w:rsidRPr="00CA5A92">
        <w:rPr>
          <w:rFonts w:ascii="Times New Roman" w:hAnsi="Times New Roman" w:cs="Times New Roman"/>
          <w:color w:val="000000"/>
          <w:szCs w:val="24"/>
        </w:rPr>
        <w:t> </w:t>
      </w:r>
      <w:r w:rsidR="00F627EE" w:rsidRPr="00CA5A92">
        <w:rPr>
          <w:rFonts w:ascii="Times New Roman" w:hAnsi="Times New Roman" w:cs="Times New Roman"/>
          <w:color w:val="000000"/>
          <w:szCs w:val="24"/>
        </w:rPr>
        <w:t>pojemności. Wprowadzający</w:t>
      </w:r>
      <w:r w:rsidR="00B9596E" w:rsidRPr="00CA5A92">
        <w:rPr>
          <w:rFonts w:ascii="Times New Roman" w:hAnsi="Times New Roman" w:cs="Times New Roman"/>
          <w:color w:val="000000"/>
          <w:szCs w:val="24"/>
        </w:rPr>
        <w:t xml:space="preserve"> bezpośrednio</w:t>
      </w:r>
      <w:r w:rsidR="00F627EE" w:rsidRPr="00CA5A92">
        <w:rPr>
          <w:rFonts w:ascii="Times New Roman" w:hAnsi="Times New Roman" w:cs="Times New Roman"/>
          <w:color w:val="000000"/>
          <w:szCs w:val="24"/>
        </w:rPr>
        <w:t xml:space="preserve"> </w:t>
      </w:r>
      <w:r w:rsidR="002F37A2" w:rsidRPr="00CA5A92">
        <w:rPr>
          <w:rFonts w:ascii="Times New Roman" w:hAnsi="Times New Roman" w:cs="Times New Roman"/>
          <w:color w:val="000000"/>
          <w:szCs w:val="24"/>
        </w:rPr>
        <w:t xml:space="preserve">produkty w opakowaniach na </w:t>
      </w:r>
      <w:r w:rsidR="00F627EE" w:rsidRPr="00CA5A92">
        <w:rPr>
          <w:rFonts w:ascii="Times New Roman" w:hAnsi="Times New Roman" w:cs="Times New Roman"/>
          <w:color w:val="000000"/>
          <w:szCs w:val="24"/>
        </w:rPr>
        <w:t xml:space="preserve">napoje zostaną obowiązani także do osiągnięcia w 2025 </w:t>
      </w:r>
      <w:r w:rsidR="00EC657A" w:rsidRPr="00CA5A92">
        <w:rPr>
          <w:rFonts w:ascii="Times New Roman" w:hAnsi="Times New Roman" w:cs="Times New Roman"/>
          <w:color w:val="000000"/>
          <w:szCs w:val="24"/>
        </w:rPr>
        <w:t xml:space="preserve">r. </w:t>
      </w:r>
      <w:r w:rsidR="00F627EE" w:rsidRPr="00CA5A92">
        <w:rPr>
          <w:rFonts w:ascii="Times New Roman" w:hAnsi="Times New Roman" w:cs="Times New Roman"/>
          <w:color w:val="000000"/>
          <w:szCs w:val="24"/>
        </w:rPr>
        <w:t>oraz w latach następnych określonych poziomów se</w:t>
      </w:r>
      <w:r w:rsidR="00B95B31">
        <w:rPr>
          <w:rFonts w:ascii="Times New Roman" w:hAnsi="Times New Roman" w:cs="Times New Roman"/>
          <w:color w:val="000000"/>
          <w:szCs w:val="24"/>
        </w:rPr>
        <w:t>lektywnego zbierania opakowań i </w:t>
      </w:r>
      <w:r w:rsidR="00F627EE" w:rsidRPr="00CA5A92">
        <w:rPr>
          <w:rFonts w:ascii="Times New Roman" w:hAnsi="Times New Roman" w:cs="Times New Roman"/>
          <w:color w:val="000000"/>
          <w:szCs w:val="24"/>
        </w:rPr>
        <w:t>odpadów opakowaniowych.</w:t>
      </w:r>
      <w:r w:rsidR="001D71BC" w:rsidRPr="00CA5A92">
        <w:rPr>
          <w:rFonts w:ascii="Times New Roman" w:hAnsi="Times New Roman" w:cs="Times New Roman"/>
          <w:color w:val="000000"/>
          <w:szCs w:val="24"/>
        </w:rPr>
        <w:t xml:space="preserve"> Będą to mogli jednak uczynić</w:t>
      </w:r>
      <w:r w:rsidR="00B95B31">
        <w:rPr>
          <w:rFonts w:ascii="Times New Roman" w:hAnsi="Times New Roman" w:cs="Times New Roman"/>
          <w:color w:val="000000"/>
          <w:szCs w:val="24"/>
        </w:rPr>
        <w:t xml:space="preserve"> poza systemem kaucyjnym, np. w </w:t>
      </w:r>
      <w:r w:rsidR="001D71BC" w:rsidRPr="00CA5A92">
        <w:rPr>
          <w:rFonts w:ascii="Times New Roman" w:hAnsi="Times New Roman" w:cs="Times New Roman"/>
          <w:color w:val="000000"/>
          <w:szCs w:val="24"/>
        </w:rPr>
        <w:t>ramach zbiórki własnej.</w:t>
      </w:r>
    </w:p>
    <w:p w14:paraId="684696F9" w14:textId="77777777" w:rsidR="00FF2230" w:rsidRPr="00CA5A92" w:rsidRDefault="00F627EE"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Zaproponowane przepisy zobowiązują każdą jednostkę handl</w:t>
      </w:r>
      <w:r w:rsidR="000A33AD" w:rsidRPr="00CA5A92">
        <w:rPr>
          <w:rFonts w:ascii="Times New Roman" w:hAnsi="Times New Roman" w:cs="Times New Roman"/>
          <w:color w:val="000000"/>
          <w:szCs w:val="24"/>
        </w:rPr>
        <w:t>u detalicznego i</w:t>
      </w:r>
      <w:r w:rsidR="00FC14B6" w:rsidRPr="00CA5A92">
        <w:rPr>
          <w:rFonts w:ascii="Times New Roman" w:hAnsi="Times New Roman" w:cs="Times New Roman"/>
          <w:color w:val="000000"/>
          <w:szCs w:val="24"/>
        </w:rPr>
        <w:t> </w:t>
      </w:r>
      <w:r w:rsidR="000A33AD" w:rsidRPr="00CA5A92">
        <w:rPr>
          <w:rFonts w:ascii="Times New Roman" w:hAnsi="Times New Roman" w:cs="Times New Roman"/>
          <w:color w:val="000000"/>
          <w:szCs w:val="24"/>
        </w:rPr>
        <w:t>hurtowego</w:t>
      </w:r>
      <w:r w:rsidR="00B95B31">
        <w:rPr>
          <w:rFonts w:ascii="Times New Roman" w:hAnsi="Times New Roman" w:cs="Times New Roman"/>
          <w:color w:val="000000"/>
          <w:szCs w:val="24"/>
        </w:rPr>
        <w:t xml:space="preserve"> o </w:t>
      </w:r>
      <w:r w:rsidRPr="00CA5A92">
        <w:rPr>
          <w:rFonts w:ascii="Times New Roman" w:hAnsi="Times New Roman" w:cs="Times New Roman"/>
          <w:color w:val="000000"/>
          <w:szCs w:val="24"/>
        </w:rPr>
        <w:t xml:space="preserve">powierzchni </w:t>
      </w:r>
      <w:r w:rsidR="00B9596E" w:rsidRPr="00CA5A92">
        <w:rPr>
          <w:rFonts w:ascii="Times New Roman" w:hAnsi="Times New Roman" w:cs="Times New Roman"/>
          <w:color w:val="000000"/>
          <w:szCs w:val="24"/>
        </w:rPr>
        <w:t xml:space="preserve">sprzedaży </w:t>
      </w:r>
      <w:r w:rsidRPr="00CA5A92">
        <w:rPr>
          <w:rFonts w:ascii="Times New Roman" w:hAnsi="Times New Roman" w:cs="Times New Roman"/>
          <w:color w:val="000000"/>
          <w:szCs w:val="24"/>
        </w:rPr>
        <w:t xml:space="preserve">powyżej </w:t>
      </w:r>
      <w:r w:rsidR="00016C76" w:rsidRPr="00CA5A92">
        <w:rPr>
          <w:rFonts w:ascii="Times New Roman" w:hAnsi="Times New Roman" w:cs="Times New Roman"/>
          <w:color w:val="000000"/>
          <w:szCs w:val="24"/>
        </w:rPr>
        <w:t>2</w:t>
      </w:r>
      <w:r w:rsidRPr="00CA5A92">
        <w:rPr>
          <w:rFonts w:ascii="Times New Roman" w:hAnsi="Times New Roman" w:cs="Times New Roman"/>
          <w:color w:val="000000"/>
          <w:szCs w:val="24"/>
        </w:rPr>
        <w:t>00</w:t>
      </w:r>
      <w:r w:rsidR="00016C76"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m</w:t>
      </w:r>
      <w:r w:rsidRPr="00CA5A92">
        <w:rPr>
          <w:rFonts w:ascii="Times New Roman" w:hAnsi="Times New Roman" w:cs="Times New Roman"/>
          <w:color w:val="000000"/>
          <w:szCs w:val="24"/>
          <w:vertAlign w:val="superscript"/>
        </w:rPr>
        <w:t>2</w:t>
      </w:r>
      <w:r w:rsidRPr="00CA5A92">
        <w:rPr>
          <w:rFonts w:ascii="Times New Roman" w:hAnsi="Times New Roman" w:cs="Times New Roman"/>
          <w:color w:val="000000"/>
          <w:szCs w:val="24"/>
        </w:rPr>
        <w:t xml:space="preserve">, w której </w:t>
      </w:r>
      <w:r w:rsidR="00DB3770">
        <w:rPr>
          <w:rFonts w:ascii="Times New Roman" w:hAnsi="Times New Roman" w:cs="Times New Roman"/>
          <w:color w:val="000000"/>
          <w:szCs w:val="24"/>
        </w:rPr>
        <w:t>są</w:t>
      </w:r>
      <w:r w:rsidR="00DB3770"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ofero</w:t>
      </w:r>
      <w:r w:rsidR="00B95B31">
        <w:rPr>
          <w:rFonts w:ascii="Times New Roman" w:hAnsi="Times New Roman" w:cs="Times New Roman"/>
          <w:color w:val="000000"/>
          <w:szCs w:val="24"/>
        </w:rPr>
        <w:t>wane użytkownikom produkty w </w:t>
      </w:r>
      <w:r w:rsidRPr="00CA5A92">
        <w:rPr>
          <w:rFonts w:ascii="Times New Roman" w:hAnsi="Times New Roman" w:cs="Times New Roman"/>
          <w:color w:val="000000"/>
          <w:szCs w:val="24"/>
        </w:rPr>
        <w:t xml:space="preserve">opakowaniach objętych systemem kaucyjnym, do </w:t>
      </w:r>
      <w:r w:rsidR="00BC7C38" w:rsidRPr="00CA5A92">
        <w:rPr>
          <w:rFonts w:ascii="Times New Roman" w:hAnsi="Times New Roman" w:cs="Times New Roman"/>
          <w:color w:val="000000"/>
          <w:szCs w:val="24"/>
        </w:rPr>
        <w:t xml:space="preserve">zbierania </w:t>
      </w:r>
      <w:r w:rsidRPr="00CA5A92">
        <w:rPr>
          <w:rFonts w:ascii="Times New Roman" w:hAnsi="Times New Roman" w:cs="Times New Roman"/>
          <w:color w:val="000000"/>
          <w:szCs w:val="24"/>
        </w:rPr>
        <w:t>pustych opakowań i</w:t>
      </w:r>
      <w:r w:rsidR="00FC14B6"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odpadów opakowaniowych powstałych z opakowań objętych systemem kaucyjnym oraz do zwrotu kaucji. Są to na tyle duże powierzchnie, że pozwolą one na magazynowanie zebranych opakowań bez uciążliwości. Mniejsze jednostki handlowe </w:t>
      </w:r>
      <w:r w:rsidR="00C74B3B" w:rsidRPr="00CA5A92">
        <w:rPr>
          <w:rFonts w:ascii="Times New Roman" w:hAnsi="Times New Roman" w:cs="Times New Roman"/>
          <w:color w:val="000000"/>
          <w:szCs w:val="24"/>
        </w:rPr>
        <w:t xml:space="preserve">będą </w:t>
      </w:r>
      <w:r w:rsidRPr="00CA5A92">
        <w:rPr>
          <w:rFonts w:ascii="Times New Roman" w:hAnsi="Times New Roman" w:cs="Times New Roman"/>
          <w:color w:val="000000"/>
          <w:szCs w:val="24"/>
        </w:rPr>
        <w:t>mog</w:t>
      </w:r>
      <w:r w:rsidR="00C74B3B" w:rsidRPr="00CA5A92">
        <w:rPr>
          <w:rFonts w:ascii="Times New Roman" w:hAnsi="Times New Roman" w:cs="Times New Roman"/>
          <w:color w:val="000000"/>
          <w:szCs w:val="24"/>
        </w:rPr>
        <w:t>ły</w:t>
      </w:r>
      <w:r w:rsidRPr="00CA5A92">
        <w:rPr>
          <w:rFonts w:ascii="Times New Roman" w:hAnsi="Times New Roman" w:cs="Times New Roman"/>
          <w:color w:val="000000"/>
          <w:szCs w:val="24"/>
        </w:rPr>
        <w:t xml:space="preserve"> </w:t>
      </w:r>
      <w:r w:rsidR="00BC7C38" w:rsidRPr="00CA5A92">
        <w:rPr>
          <w:rFonts w:ascii="Times New Roman" w:hAnsi="Times New Roman" w:cs="Times New Roman"/>
          <w:color w:val="000000"/>
          <w:szCs w:val="24"/>
        </w:rPr>
        <w:t xml:space="preserve">zbierać </w:t>
      </w:r>
      <w:r w:rsidRPr="00CA5A92">
        <w:rPr>
          <w:rFonts w:ascii="Times New Roman" w:hAnsi="Times New Roman" w:cs="Times New Roman"/>
          <w:color w:val="000000"/>
          <w:szCs w:val="24"/>
        </w:rPr>
        <w:t xml:space="preserve">te opakowania i </w:t>
      </w:r>
      <w:r w:rsidR="00C74B3B" w:rsidRPr="00CA5A92">
        <w:rPr>
          <w:rFonts w:ascii="Times New Roman" w:hAnsi="Times New Roman" w:cs="Times New Roman"/>
          <w:color w:val="000000"/>
          <w:szCs w:val="24"/>
        </w:rPr>
        <w:t xml:space="preserve">odpady opakowaniowe, a </w:t>
      </w:r>
      <w:r w:rsidRPr="00CA5A92">
        <w:rPr>
          <w:rFonts w:ascii="Times New Roman" w:hAnsi="Times New Roman" w:cs="Times New Roman"/>
          <w:color w:val="000000"/>
          <w:szCs w:val="24"/>
        </w:rPr>
        <w:t>zarazem zwracać kaucję na zasadzie dobrowolności. Wszystkie jednostki handlowe</w:t>
      </w:r>
      <w:r w:rsidR="00D31C0E" w:rsidRPr="00CA5A92">
        <w:rPr>
          <w:rFonts w:ascii="Times New Roman" w:hAnsi="Times New Roman" w:cs="Times New Roman"/>
          <w:color w:val="000000"/>
          <w:szCs w:val="24"/>
        </w:rPr>
        <w:t>,</w:t>
      </w:r>
      <w:r w:rsidRPr="00CA5A92">
        <w:rPr>
          <w:rFonts w:ascii="Times New Roman" w:hAnsi="Times New Roman" w:cs="Times New Roman"/>
          <w:color w:val="000000"/>
          <w:szCs w:val="24"/>
        </w:rPr>
        <w:t xml:space="preserve"> </w:t>
      </w:r>
      <w:r w:rsidR="00D31C0E" w:rsidRPr="00CA5A92">
        <w:rPr>
          <w:rFonts w:ascii="Times New Roman" w:hAnsi="Times New Roman" w:cs="Times New Roman"/>
          <w:color w:val="000000"/>
          <w:szCs w:val="24"/>
        </w:rPr>
        <w:t xml:space="preserve">oferujące produkty będące napojami w opakowaniach na napoje objętych systemem kaucyjnym, </w:t>
      </w:r>
      <w:r w:rsidRPr="00CA5A92">
        <w:rPr>
          <w:rFonts w:ascii="Times New Roman" w:hAnsi="Times New Roman" w:cs="Times New Roman"/>
          <w:color w:val="000000"/>
          <w:szCs w:val="24"/>
        </w:rPr>
        <w:t xml:space="preserve">będą natomiast obowiązane do pobierania kaucji. </w:t>
      </w:r>
      <w:r w:rsidR="00FF2230" w:rsidRPr="00CA5A92">
        <w:rPr>
          <w:rFonts w:ascii="Times New Roman" w:hAnsi="Times New Roman" w:cs="Times New Roman"/>
          <w:color w:val="000000"/>
          <w:szCs w:val="24"/>
        </w:rPr>
        <w:t>Zasady pobierania i</w:t>
      </w:r>
      <w:r w:rsidR="00FC14B6" w:rsidRPr="00CA5A92">
        <w:rPr>
          <w:rFonts w:ascii="Times New Roman" w:hAnsi="Times New Roman" w:cs="Times New Roman"/>
          <w:color w:val="000000"/>
          <w:szCs w:val="24"/>
        </w:rPr>
        <w:t> </w:t>
      </w:r>
      <w:r w:rsidR="00FF2230" w:rsidRPr="00CA5A92">
        <w:rPr>
          <w:rFonts w:ascii="Times New Roman" w:hAnsi="Times New Roman" w:cs="Times New Roman"/>
          <w:color w:val="000000"/>
          <w:szCs w:val="24"/>
        </w:rPr>
        <w:t>zwracania kaucji nie zostały doprecyzowane w projekcie ustawy. Wskazano jednak, że</w:t>
      </w:r>
      <w:r w:rsidR="00AC7D47" w:rsidRPr="00CA5A92">
        <w:rPr>
          <w:rFonts w:ascii="Times New Roman" w:hAnsi="Times New Roman" w:cs="Times New Roman"/>
          <w:color w:val="000000"/>
          <w:szCs w:val="24"/>
        </w:rPr>
        <w:t> </w:t>
      </w:r>
      <w:r w:rsidR="00FF2230" w:rsidRPr="00CA5A92">
        <w:rPr>
          <w:rFonts w:ascii="Times New Roman" w:hAnsi="Times New Roman" w:cs="Times New Roman"/>
          <w:color w:val="000000"/>
          <w:szCs w:val="24"/>
        </w:rPr>
        <w:t>kaucja będzie stanowiła określoną kwotę pieniężną, która zostanie pobrana w momencie sprzedaży napoju w opakowaniu, objętym systemem kaucyjnym</w:t>
      </w:r>
      <w:r w:rsidR="003A5C66" w:rsidRPr="00CA5A92">
        <w:rPr>
          <w:rFonts w:ascii="Times New Roman" w:hAnsi="Times New Roman" w:cs="Times New Roman"/>
          <w:color w:val="000000"/>
          <w:szCs w:val="24"/>
        </w:rPr>
        <w:t xml:space="preserve"> i zwrócona w momencie zwrotu pustego opakowania lub odpadu opakowaniowego powstałego z opakowania objętego systemem kaucyjnym</w:t>
      </w:r>
      <w:r w:rsidR="00FF2230" w:rsidRPr="00CA5A92">
        <w:rPr>
          <w:rFonts w:ascii="Times New Roman" w:hAnsi="Times New Roman" w:cs="Times New Roman"/>
          <w:color w:val="000000"/>
          <w:szCs w:val="24"/>
        </w:rPr>
        <w:t xml:space="preserve">. </w:t>
      </w:r>
      <w:r w:rsidR="003A5C66" w:rsidRPr="00CA5A92">
        <w:rPr>
          <w:rFonts w:ascii="Times New Roman" w:hAnsi="Times New Roman" w:cs="Times New Roman"/>
          <w:color w:val="000000"/>
          <w:szCs w:val="24"/>
        </w:rPr>
        <w:t xml:space="preserve">Nie dopuszcza się zatem zwrotu kaucji w innej postaci, np. w formie bonu czy vouchera na realizację przyszłych zakupów w danym sklepie </w:t>
      </w:r>
      <w:r w:rsidR="00B9596E" w:rsidRPr="00CA5A92">
        <w:rPr>
          <w:rFonts w:ascii="Times New Roman" w:hAnsi="Times New Roman" w:cs="Times New Roman"/>
          <w:color w:val="000000"/>
          <w:szCs w:val="24"/>
        </w:rPr>
        <w:t xml:space="preserve">lub </w:t>
      </w:r>
      <w:r w:rsidR="003A5C66" w:rsidRPr="00CA5A92">
        <w:rPr>
          <w:rFonts w:ascii="Times New Roman" w:hAnsi="Times New Roman" w:cs="Times New Roman"/>
          <w:color w:val="000000"/>
          <w:szCs w:val="24"/>
        </w:rPr>
        <w:t xml:space="preserve">sieci sklepów. </w:t>
      </w:r>
      <w:r w:rsidR="00FF2230" w:rsidRPr="00CA5A92">
        <w:rPr>
          <w:rFonts w:ascii="Times New Roman" w:hAnsi="Times New Roman" w:cs="Times New Roman"/>
          <w:color w:val="000000"/>
          <w:szCs w:val="24"/>
        </w:rPr>
        <w:t xml:space="preserve">Należy zatem przyjąć, że jednostka handlowa będzie naliczała kaucję na paragonie, na którym </w:t>
      </w:r>
      <w:r w:rsidR="00DB3770" w:rsidRPr="00CA5A92">
        <w:rPr>
          <w:rFonts w:ascii="Times New Roman" w:hAnsi="Times New Roman" w:cs="Times New Roman"/>
          <w:color w:val="000000"/>
          <w:szCs w:val="24"/>
        </w:rPr>
        <w:t xml:space="preserve">będzie </w:t>
      </w:r>
      <w:r w:rsidR="00FF2230" w:rsidRPr="00CA5A92">
        <w:rPr>
          <w:rFonts w:ascii="Times New Roman" w:hAnsi="Times New Roman" w:cs="Times New Roman"/>
          <w:color w:val="000000"/>
          <w:szCs w:val="24"/>
        </w:rPr>
        <w:t>widniał zakupiony produkt w opakowaniu</w:t>
      </w:r>
      <w:r w:rsidR="00A708EA" w:rsidRPr="00CA5A92">
        <w:rPr>
          <w:rFonts w:ascii="Times New Roman" w:hAnsi="Times New Roman" w:cs="Times New Roman"/>
          <w:color w:val="000000"/>
          <w:szCs w:val="24"/>
        </w:rPr>
        <w:t xml:space="preserve"> objętym systemem kaucyjnym, czyli w taki sposób</w:t>
      </w:r>
      <w:r w:rsidR="001A1172" w:rsidRPr="00CA5A92">
        <w:rPr>
          <w:rFonts w:ascii="Times New Roman" w:hAnsi="Times New Roman" w:cs="Times New Roman"/>
          <w:color w:val="000000"/>
          <w:szCs w:val="24"/>
        </w:rPr>
        <w:t>,</w:t>
      </w:r>
      <w:r w:rsidR="00A708EA" w:rsidRPr="00CA5A92">
        <w:rPr>
          <w:rFonts w:ascii="Times New Roman" w:hAnsi="Times New Roman" w:cs="Times New Roman"/>
          <w:color w:val="000000"/>
          <w:szCs w:val="24"/>
        </w:rPr>
        <w:t xml:space="preserve"> jak ma to miejsce obecnie przy nieuregulowanych prawnie systemach kaucyjnych.</w:t>
      </w:r>
      <w:r w:rsidR="003A5C66" w:rsidRPr="00CA5A92">
        <w:rPr>
          <w:rFonts w:ascii="Times New Roman" w:hAnsi="Times New Roman" w:cs="Times New Roman"/>
          <w:color w:val="000000"/>
          <w:szCs w:val="24"/>
        </w:rPr>
        <w:t xml:space="preserve"> Z</w:t>
      </w:r>
      <w:r w:rsidR="00FC14B6" w:rsidRPr="00CA5A92">
        <w:rPr>
          <w:rFonts w:ascii="Times New Roman" w:hAnsi="Times New Roman" w:cs="Times New Roman"/>
          <w:color w:val="000000"/>
          <w:szCs w:val="24"/>
        </w:rPr>
        <w:t> </w:t>
      </w:r>
      <w:r w:rsidR="003A5C66" w:rsidRPr="00CA5A92">
        <w:rPr>
          <w:rFonts w:ascii="Times New Roman" w:hAnsi="Times New Roman" w:cs="Times New Roman"/>
          <w:color w:val="000000"/>
          <w:szCs w:val="24"/>
        </w:rPr>
        <w:t xml:space="preserve">kolei kaucja </w:t>
      </w:r>
      <w:r w:rsidR="001A1172" w:rsidRPr="00CA5A92">
        <w:rPr>
          <w:rFonts w:ascii="Times New Roman" w:hAnsi="Times New Roman" w:cs="Times New Roman"/>
          <w:color w:val="000000"/>
          <w:szCs w:val="24"/>
        </w:rPr>
        <w:t xml:space="preserve">będzie </w:t>
      </w:r>
      <w:r w:rsidR="003A5C66" w:rsidRPr="00CA5A92">
        <w:rPr>
          <w:rFonts w:ascii="Times New Roman" w:hAnsi="Times New Roman" w:cs="Times New Roman"/>
          <w:color w:val="000000"/>
          <w:szCs w:val="24"/>
        </w:rPr>
        <w:t xml:space="preserve">uiszczana przez </w:t>
      </w:r>
      <w:r w:rsidR="000A5C74" w:rsidRPr="00CA5A92">
        <w:rPr>
          <w:rFonts w:ascii="Times New Roman" w:hAnsi="Times New Roman" w:cs="Times New Roman"/>
          <w:color w:val="000000"/>
          <w:szCs w:val="24"/>
        </w:rPr>
        <w:t xml:space="preserve">użytkownika końcowego w momencie zapłaty za zakupy, tj. łącznie. </w:t>
      </w:r>
      <w:r w:rsidR="003A5C66" w:rsidRPr="00CA5A92">
        <w:rPr>
          <w:rFonts w:ascii="Times New Roman" w:hAnsi="Times New Roman" w:cs="Times New Roman"/>
          <w:color w:val="000000"/>
          <w:szCs w:val="24"/>
        </w:rPr>
        <w:t>Natomiast w przypadku</w:t>
      </w:r>
      <w:r w:rsidR="00A708EA" w:rsidRPr="00CA5A92">
        <w:rPr>
          <w:rFonts w:ascii="Times New Roman" w:hAnsi="Times New Roman" w:cs="Times New Roman"/>
          <w:color w:val="000000"/>
          <w:szCs w:val="24"/>
        </w:rPr>
        <w:t xml:space="preserve"> </w:t>
      </w:r>
      <w:r w:rsidR="000A5C74" w:rsidRPr="00CA5A92">
        <w:rPr>
          <w:rFonts w:ascii="Times New Roman" w:hAnsi="Times New Roman" w:cs="Times New Roman"/>
          <w:color w:val="000000"/>
          <w:szCs w:val="24"/>
        </w:rPr>
        <w:t xml:space="preserve">zwrotu opakowań lub odpadów opakowaniowych </w:t>
      </w:r>
      <w:r w:rsidR="00DB3770" w:rsidRPr="00CA5A92">
        <w:rPr>
          <w:rFonts w:ascii="Times New Roman" w:hAnsi="Times New Roman" w:cs="Times New Roman"/>
          <w:color w:val="000000"/>
          <w:szCs w:val="24"/>
        </w:rPr>
        <w:t xml:space="preserve">jest </w:t>
      </w:r>
      <w:r w:rsidR="000A5C74" w:rsidRPr="00CA5A92">
        <w:rPr>
          <w:rFonts w:ascii="Times New Roman" w:hAnsi="Times New Roman" w:cs="Times New Roman"/>
          <w:color w:val="000000"/>
          <w:szCs w:val="24"/>
        </w:rPr>
        <w:t xml:space="preserve">możliwe kilka rozwiązań. Odbiór takich opakowań może następować w kasach obsługowych lub w specjalnie przygotowanych do tego miejscach na zasadzie zbiórki ręcznej. Nie jest też wykluczona zbiórka automatyczna, czyli z wykorzystaniem tzw. </w:t>
      </w:r>
      <w:proofErr w:type="spellStart"/>
      <w:r w:rsidR="000A5C74" w:rsidRPr="00CA5A92">
        <w:rPr>
          <w:rFonts w:ascii="Times New Roman" w:hAnsi="Times New Roman" w:cs="Times New Roman"/>
          <w:color w:val="000000"/>
          <w:szCs w:val="24"/>
        </w:rPr>
        <w:t>butelkomatów</w:t>
      </w:r>
      <w:proofErr w:type="spellEnd"/>
      <w:r w:rsidR="000A5C74" w:rsidRPr="00CA5A92">
        <w:rPr>
          <w:rFonts w:ascii="Times New Roman" w:hAnsi="Times New Roman" w:cs="Times New Roman"/>
          <w:color w:val="000000"/>
          <w:szCs w:val="24"/>
        </w:rPr>
        <w:t xml:space="preserve">. W ramach systemów kaucyjnych </w:t>
      </w:r>
      <w:r w:rsidR="00F65DC2" w:rsidRPr="00CA5A92">
        <w:rPr>
          <w:rFonts w:ascii="Times New Roman" w:hAnsi="Times New Roman" w:cs="Times New Roman"/>
          <w:color w:val="000000"/>
          <w:szCs w:val="24"/>
        </w:rPr>
        <w:t xml:space="preserve">jest </w:t>
      </w:r>
      <w:r w:rsidR="000A5C74" w:rsidRPr="00CA5A92">
        <w:rPr>
          <w:rFonts w:ascii="Times New Roman" w:hAnsi="Times New Roman" w:cs="Times New Roman"/>
          <w:color w:val="000000"/>
          <w:szCs w:val="24"/>
        </w:rPr>
        <w:t>możliwe także zastosowanie zbiórki mieszanej. Szczególnie w przypadku zbiórki zautomatyzowanej nie można jednoznacznie stwierdzić</w:t>
      </w:r>
      <w:r w:rsidR="001A1172" w:rsidRPr="00CA5A92">
        <w:rPr>
          <w:rFonts w:ascii="Times New Roman" w:hAnsi="Times New Roman" w:cs="Times New Roman"/>
          <w:color w:val="000000"/>
          <w:szCs w:val="24"/>
        </w:rPr>
        <w:t>,</w:t>
      </w:r>
      <w:r w:rsidR="000A5C74" w:rsidRPr="00CA5A92">
        <w:rPr>
          <w:rFonts w:ascii="Times New Roman" w:hAnsi="Times New Roman" w:cs="Times New Roman"/>
          <w:color w:val="000000"/>
          <w:szCs w:val="24"/>
        </w:rPr>
        <w:t xml:space="preserve"> na jakich zasadach będzie odbywało s</w:t>
      </w:r>
      <w:r w:rsidR="00486293" w:rsidRPr="00CA5A92">
        <w:rPr>
          <w:rFonts w:ascii="Times New Roman" w:hAnsi="Times New Roman" w:cs="Times New Roman"/>
          <w:color w:val="000000"/>
          <w:szCs w:val="24"/>
        </w:rPr>
        <w:t xml:space="preserve">ię zwracanie kaucji. Możliwe jest, że automat po zeskanowaniu kodów kreskowych </w:t>
      </w:r>
      <w:r w:rsidR="00B9596E" w:rsidRPr="00CA5A92">
        <w:rPr>
          <w:rFonts w:ascii="Times New Roman" w:hAnsi="Times New Roman" w:cs="Times New Roman"/>
          <w:color w:val="000000"/>
          <w:szCs w:val="24"/>
        </w:rPr>
        <w:t xml:space="preserve">lub </w:t>
      </w:r>
      <w:r w:rsidR="00486293" w:rsidRPr="00CA5A92">
        <w:rPr>
          <w:rFonts w:ascii="Times New Roman" w:hAnsi="Times New Roman" w:cs="Times New Roman"/>
          <w:color w:val="000000"/>
          <w:szCs w:val="24"/>
        </w:rPr>
        <w:t>innych, specyficznych w ramach danego systemu kaucyjnego (np. kodów QR), będzie wydawał bezpośrednio określoną kwotę, którą otrzyma użytkownik końcowy. Prawdopodobne jest także wydawanie przez automat specjalnego paragonu, na którym będzie widniała kwota, którą zwróci sprzedawca po jego okazaniu. Nie można jednak wykluczyć innych zasad</w:t>
      </w:r>
      <w:r w:rsidR="006416E4" w:rsidRPr="00CA5A92">
        <w:rPr>
          <w:rFonts w:ascii="Times New Roman" w:hAnsi="Times New Roman" w:cs="Times New Roman"/>
          <w:color w:val="000000"/>
          <w:szCs w:val="24"/>
        </w:rPr>
        <w:t xml:space="preserve"> pobierania i zwracania</w:t>
      </w:r>
      <w:r w:rsidR="003A5C66" w:rsidRPr="00CA5A92">
        <w:rPr>
          <w:rFonts w:ascii="Times New Roman" w:hAnsi="Times New Roman" w:cs="Times New Roman"/>
          <w:color w:val="000000"/>
          <w:szCs w:val="24"/>
        </w:rPr>
        <w:t xml:space="preserve"> kaucji</w:t>
      </w:r>
      <w:r w:rsidR="006416E4" w:rsidRPr="00CA5A92">
        <w:rPr>
          <w:rFonts w:ascii="Times New Roman" w:hAnsi="Times New Roman" w:cs="Times New Roman"/>
          <w:color w:val="000000"/>
          <w:szCs w:val="24"/>
        </w:rPr>
        <w:t>. Niemniej jednak te</w:t>
      </w:r>
      <w:r w:rsidR="003A5C66" w:rsidRPr="00CA5A92">
        <w:rPr>
          <w:rFonts w:ascii="Times New Roman" w:hAnsi="Times New Roman" w:cs="Times New Roman"/>
          <w:color w:val="000000"/>
          <w:szCs w:val="24"/>
        </w:rPr>
        <w:t xml:space="preserve"> zostaną wskazane przez podmiot reprezentując</w:t>
      </w:r>
      <w:r w:rsidR="00B9596E" w:rsidRPr="00CA5A92">
        <w:rPr>
          <w:rFonts w:ascii="Times New Roman" w:hAnsi="Times New Roman" w:cs="Times New Roman"/>
          <w:color w:val="000000"/>
          <w:szCs w:val="24"/>
        </w:rPr>
        <w:t>y</w:t>
      </w:r>
      <w:r w:rsidR="003A5C66" w:rsidRPr="00CA5A92">
        <w:rPr>
          <w:rFonts w:ascii="Times New Roman" w:hAnsi="Times New Roman" w:cs="Times New Roman"/>
          <w:color w:val="000000"/>
          <w:szCs w:val="24"/>
        </w:rPr>
        <w:t xml:space="preserve"> we wniosku o wydanie zezwolenia na prowadzenie systemu kaucyjnego.</w:t>
      </w:r>
    </w:p>
    <w:p w14:paraId="771AC8E3" w14:textId="77777777" w:rsidR="00FA2AA2" w:rsidRPr="00CA5A92" w:rsidRDefault="00D31C0E"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Należy dodać, że w ramach systemu kaucyjnego przedsiębiorca prowadzący jednostkę handlu detalicznego lub hurtowego będzie zobowiązany do podpisania umowy z podmiotem reprezentującym. Jednostki handlu detalicznego i hurtowego o powierzchni </w:t>
      </w:r>
      <w:r w:rsidR="00B9596E" w:rsidRPr="00CA5A92">
        <w:rPr>
          <w:rFonts w:ascii="Times New Roman" w:hAnsi="Times New Roman" w:cs="Times New Roman"/>
          <w:color w:val="000000"/>
          <w:szCs w:val="24"/>
        </w:rPr>
        <w:t xml:space="preserve">sprzedaży </w:t>
      </w:r>
      <w:r w:rsidRPr="00CA5A92">
        <w:rPr>
          <w:rFonts w:ascii="Times New Roman" w:hAnsi="Times New Roman" w:cs="Times New Roman"/>
          <w:color w:val="000000"/>
          <w:szCs w:val="24"/>
        </w:rPr>
        <w:t>powyżej 200</w:t>
      </w:r>
      <w:r w:rsidR="00E44C20" w:rsidRPr="00CA5A92">
        <w:rPr>
          <w:rFonts w:ascii="Times New Roman" w:hAnsi="Times New Roman" w:cs="Times New Roman"/>
          <w:color w:val="000000"/>
          <w:szCs w:val="24"/>
        </w:rPr>
        <w:t xml:space="preserve"> </w:t>
      </w:r>
      <w:r w:rsidRPr="00CA5A92">
        <w:rPr>
          <w:rFonts w:ascii="Times New Roman" w:hAnsi="Times New Roman" w:cs="Times New Roman"/>
          <w:color w:val="000000"/>
          <w:szCs w:val="24"/>
        </w:rPr>
        <w:t>m</w:t>
      </w:r>
      <w:r w:rsidRPr="00CA5A92">
        <w:rPr>
          <w:rFonts w:ascii="Times New Roman" w:hAnsi="Times New Roman" w:cs="Times New Roman"/>
          <w:color w:val="000000"/>
          <w:szCs w:val="24"/>
          <w:vertAlign w:val="superscript"/>
        </w:rPr>
        <w:t>2</w:t>
      </w:r>
      <w:r w:rsidRPr="00CA5A92">
        <w:rPr>
          <w:rFonts w:ascii="Times New Roman" w:hAnsi="Times New Roman" w:cs="Times New Roman"/>
          <w:color w:val="000000"/>
          <w:szCs w:val="24"/>
        </w:rPr>
        <w:t xml:space="preserve"> będą obowiązane do podpisania umowy z każdym podmiotem reprezentującym. Jednakże to ten podmiot będzie musiał zgłosić się do danej jednostki. Z</w:t>
      </w:r>
      <w:r w:rsidR="00FC14B6"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kolei mniejsze jednostki zostaną obowiązane do zawarcia umowy co najmniej z jednym podmiotem reprezentującym. Ustawa nie wprowadza obowiązków sprawozdawczych dla jednostek handlowych. </w:t>
      </w:r>
      <w:r w:rsidR="00F627EE" w:rsidRPr="00CA5A92">
        <w:rPr>
          <w:rFonts w:ascii="Times New Roman" w:hAnsi="Times New Roman" w:cs="Times New Roman"/>
          <w:color w:val="000000"/>
          <w:szCs w:val="24"/>
        </w:rPr>
        <w:t>Zobowiązuje jednak te jednostki oraz inne punkty uczestniczące w</w:t>
      </w:r>
      <w:r w:rsidR="00FC14B6" w:rsidRPr="00CA5A92">
        <w:rPr>
          <w:rFonts w:ascii="Times New Roman" w:hAnsi="Times New Roman" w:cs="Times New Roman"/>
          <w:color w:val="000000"/>
          <w:szCs w:val="24"/>
        </w:rPr>
        <w:t> </w:t>
      </w:r>
      <w:r w:rsidR="00F627EE" w:rsidRPr="00CA5A92">
        <w:rPr>
          <w:rFonts w:ascii="Times New Roman" w:hAnsi="Times New Roman" w:cs="Times New Roman"/>
          <w:color w:val="000000"/>
          <w:szCs w:val="24"/>
        </w:rPr>
        <w:t>systemie kaucyjnym</w:t>
      </w:r>
      <w:r w:rsidR="003055A2" w:rsidRPr="00CA5A92">
        <w:rPr>
          <w:rFonts w:ascii="Times New Roman" w:hAnsi="Times New Roman" w:cs="Times New Roman"/>
          <w:color w:val="000000"/>
          <w:szCs w:val="24"/>
        </w:rPr>
        <w:t>,</w:t>
      </w:r>
      <w:r w:rsidR="00F627EE" w:rsidRPr="00CA5A92">
        <w:rPr>
          <w:rFonts w:ascii="Times New Roman" w:hAnsi="Times New Roman" w:cs="Times New Roman"/>
          <w:color w:val="000000"/>
          <w:szCs w:val="24"/>
        </w:rPr>
        <w:t xml:space="preserve"> w zakresie co najmniej pobierania i zwracania kaucji oraz </w:t>
      </w:r>
      <w:r w:rsidR="00BC7C38" w:rsidRPr="00CA5A92">
        <w:rPr>
          <w:rFonts w:ascii="Times New Roman" w:hAnsi="Times New Roman" w:cs="Times New Roman"/>
          <w:color w:val="000000"/>
          <w:szCs w:val="24"/>
        </w:rPr>
        <w:t xml:space="preserve">zbierania </w:t>
      </w:r>
      <w:r w:rsidR="00F627EE" w:rsidRPr="00CA5A92">
        <w:rPr>
          <w:rFonts w:ascii="Times New Roman" w:hAnsi="Times New Roman" w:cs="Times New Roman"/>
          <w:color w:val="000000"/>
          <w:szCs w:val="24"/>
        </w:rPr>
        <w:t>pustych opakowań i odpadów opakowaniowych</w:t>
      </w:r>
      <w:r w:rsidR="003055A2" w:rsidRPr="00CA5A92">
        <w:rPr>
          <w:rFonts w:ascii="Times New Roman" w:hAnsi="Times New Roman" w:cs="Times New Roman"/>
          <w:color w:val="000000"/>
          <w:szCs w:val="24"/>
        </w:rPr>
        <w:t>,</w:t>
      </w:r>
      <w:r w:rsidR="00F627EE" w:rsidRPr="00CA5A92">
        <w:rPr>
          <w:rFonts w:ascii="Times New Roman" w:hAnsi="Times New Roman" w:cs="Times New Roman"/>
          <w:color w:val="000000"/>
          <w:szCs w:val="24"/>
        </w:rPr>
        <w:t xml:space="preserve"> do prowadzenia ewidencji, obejmującej</w:t>
      </w:r>
      <w:r w:rsidR="007C1521" w:rsidRPr="00CA5A92">
        <w:rPr>
          <w:rFonts w:ascii="Times New Roman" w:hAnsi="Times New Roman" w:cs="Times New Roman"/>
          <w:color w:val="000000"/>
          <w:szCs w:val="24"/>
        </w:rPr>
        <w:t>:</w:t>
      </w:r>
    </w:p>
    <w:p w14:paraId="5999A506" w14:textId="77777777" w:rsidR="007C1521" w:rsidRPr="00B95B31" w:rsidRDefault="007C1521" w:rsidP="00B95B31">
      <w:pPr>
        <w:pStyle w:val="ZUSTzmustartykuempunktem"/>
        <w:numPr>
          <w:ilvl w:val="0"/>
          <w:numId w:val="23"/>
        </w:numPr>
        <w:ind w:left="425" w:hanging="425"/>
        <w:rPr>
          <w:rFonts w:ascii="Times New Roman" w:hAnsi="Times New Roman" w:cs="Times New Roman"/>
          <w:szCs w:val="24"/>
        </w:rPr>
      </w:pPr>
      <w:r w:rsidRPr="00B95B31">
        <w:rPr>
          <w:rFonts w:ascii="Times New Roman" w:hAnsi="Times New Roman" w:cs="Times New Roman"/>
          <w:szCs w:val="24"/>
        </w:rPr>
        <w:t xml:space="preserve">liczbę nabytych i sprzedanych </w:t>
      </w:r>
      <w:r w:rsidR="00B9596E" w:rsidRPr="00B95B31">
        <w:rPr>
          <w:rFonts w:ascii="Times New Roman" w:hAnsi="Times New Roman" w:cs="Times New Roman"/>
          <w:szCs w:val="24"/>
        </w:rPr>
        <w:t xml:space="preserve">produktów będących napojami w </w:t>
      </w:r>
      <w:r w:rsidRPr="00B95B31">
        <w:rPr>
          <w:rFonts w:ascii="Times New Roman" w:hAnsi="Times New Roman" w:cs="Times New Roman"/>
          <w:szCs w:val="24"/>
        </w:rPr>
        <w:t>opakowaniach</w:t>
      </w:r>
      <w:r w:rsidR="00B9596E" w:rsidRPr="00B95B31">
        <w:rPr>
          <w:rFonts w:ascii="Times New Roman" w:hAnsi="Times New Roman" w:cs="Times New Roman"/>
          <w:szCs w:val="24"/>
        </w:rPr>
        <w:t xml:space="preserve"> na napoje</w:t>
      </w:r>
      <w:r w:rsidRPr="00B95B31">
        <w:rPr>
          <w:rFonts w:ascii="Times New Roman" w:hAnsi="Times New Roman" w:cs="Times New Roman"/>
          <w:szCs w:val="24"/>
        </w:rPr>
        <w:t xml:space="preserve"> objętych systemem kaucyjnym</w:t>
      </w:r>
      <w:r w:rsidR="001A1172" w:rsidRPr="00B95B31">
        <w:rPr>
          <w:rFonts w:ascii="Times New Roman" w:hAnsi="Times New Roman" w:cs="Times New Roman"/>
          <w:szCs w:val="24"/>
        </w:rPr>
        <w:t>;</w:t>
      </w:r>
    </w:p>
    <w:p w14:paraId="765CBB0E" w14:textId="77777777" w:rsidR="007C1521" w:rsidRPr="00B95B31" w:rsidRDefault="007C1521" w:rsidP="00B95B31">
      <w:pPr>
        <w:pStyle w:val="ZUSTzmustartykuempunktem"/>
        <w:numPr>
          <w:ilvl w:val="0"/>
          <w:numId w:val="23"/>
        </w:numPr>
        <w:ind w:left="425" w:hanging="425"/>
        <w:rPr>
          <w:rFonts w:ascii="Times New Roman" w:hAnsi="Times New Roman" w:cs="Times New Roman"/>
          <w:szCs w:val="24"/>
        </w:rPr>
      </w:pPr>
      <w:r w:rsidRPr="00B95B31">
        <w:rPr>
          <w:rFonts w:ascii="Times New Roman" w:hAnsi="Times New Roman" w:cs="Times New Roman"/>
          <w:szCs w:val="24"/>
        </w:rPr>
        <w:t>liczbę zwróconych przez konsumentów opakowań i odpadów opakowaniowych</w:t>
      </w:r>
      <w:r w:rsidR="001A1172" w:rsidRPr="00B95B31">
        <w:rPr>
          <w:rFonts w:ascii="Times New Roman" w:hAnsi="Times New Roman" w:cs="Times New Roman"/>
          <w:szCs w:val="24"/>
        </w:rPr>
        <w:t>;</w:t>
      </w:r>
    </w:p>
    <w:p w14:paraId="5E810D28" w14:textId="77777777" w:rsidR="007C1521" w:rsidRPr="00B95B31" w:rsidRDefault="007C1521" w:rsidP="00B95B31">
      <w:pPr>
        <w:pStyle w:val="ZUSTzmustartykuempunktem"/>
        <w:numPr>
          <w:ilvl w:val="0"/>
          <w:numId w:val="23"/>
        </w:numPr>
        <w:ind w:left="425" w:hanging="425"/>
        <w:rPr>
          <w:rFonts w:ascii="Times New Roman" w:hAnsi="Times New Roman" w:cs="Times New Roman"/>
          <w:szCs w:val="24"/>
        </w:rPr>
      </w:pPr>
      <w:r w:rsidRPr="00B95B31">
        <w:rPr>
          <w:rFonts w:ascii="Times New Roman" w:hAnsi="Times New Roman" w:cs="Times New Roman"/>
          <w:szCs w:val="24"/>
        </w:rPr>
        <w:t>wysokość pobranych, zwróconych i niezwróconych kaucji.</w:t>
      </w:r>
    </w:p>
    <w:p w14:paraId="17E2A827" w14:textId="77777777" w:rsidR="00F627EE" w:rsidRPr="00CA5A92" w:rsidRDefault="00F627EE"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Z kolei przedsiębiorca prowadzący jednostkę handlu</w:t>
      </w:r>
      <w:r w:rsidR="000A33AD" w:rsidRPr="00CA5A92">
        <w:rPr>
          <w:rFonts w:ascii="Times New Roman" w:hAnsi="Times New Roman" w:cs="Times New Roman"/>
          <w:color w:val="000000"/>
          <w:szCs w:val="24"/>
        </w:rPr>
        <w:t xml:space="preserve"> detalicznego lub hurtowego</w:t>
      </w:r>
      <w:r w:rsidRPr="00CA5A92">
        <w:rPr>
          <w:rFonts w:ascii="Times New Roman" w:hAnsi="Times New Roman" w:cs="Times New Roman"/>
          <w:color w:val="000000"/>
          <w:szCs w:val="24"/>
        </w:rPr>
        <w:t xml:space="preserve"> lub inny punkt </w:t>
      </w:r>
      <w:r w:rsidR="00B9596E" w:rsidRPr="00AB6151">
        <w:rPr>
          <w:rFonts w:ascii="Times New Roman" w:hAnsi="Times New Roman" w:cs="Times New Roman"/>
          <w:color w:val="000000"/>
          <w:szCs w:val="24"/>
        </w:rPr>
        <w:t xml:space="preserve">zbierający opakowania i odpady opakowaniowe </w:t>
      </w:r>
      <w:r w:rsidRPr="00CA5A92">
        <w:rPr>
          <w:rFonts w:ascii="Times New Roman" w:hAnsi="Times New Roman" w:cs="Times New Roman"/>
          <w:color w:val="000000"/>
          <w:szCs w:val="24"/>
        </w:rPr>
        <w:t>objęt</w:t>
      </w:r>
      <w:r w:rsidR="00B9596E" w:rsidRPr="00CA5A92">
        <w:rPr>
          <w:rFonts w:ascii="Times New Roman" w:hAnsi="Times New Roman" w:cs="Times New Roman"/>
          <w:color w:val="000000"/>
          <w:szCs w:val="24"/>
        </w:rPr>
        <w:t>e</w:t>
      </w:r>
      <w:r w:rsidRPr="00CA5A92">
        <w:rPr>
          <w:rFonts w:ascii="Times New Roman" w:hAnsi="Times New Roman" w:cs="Times New Roman"/>
          <w:color w:val="000000"/>
          <w:szCs w:val="24"/>
        </w:rPr>
        <w:t xml:space="preserve"> systemem kaucyjnym</w:t>
      </w:r>
      <w:r w:rsidR="001A1172" w:rsidRPr="00CA5A92">
        <w:rPr>
          <w:rFonts w:ascii="Times New Roman" w:hAnsi="Times New Roman" w:cs="Times New Roman"/>
          <w:color w:val="000000"/>
          <w:szCs w:val="24"/>
        </w:rPr>
        <w:t xml:space="preserve"> oraz</w:t>
      </w:r>
      <w:r w:rsidRPr="00CA5A92">
        <w:rPr>
          <w:rFonts w:ascii="Times New Roman" w:hAnsi="Times New Roman" w:cs="Times New Roman"/>
          <w:color w:val="000000"/>
          <w:szCs w:val="24"/>
        </w:rPr>
        <w:t xml:space="preserve"> uczestniczący w systemie kaucyjnym jedynie w</w:t>
      </w:r>
      <w:r w:rsidR="00FC14B6"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zakresie pobierania kaucji zostanie obowiązany do prowadzenia ewidencji obejmującej liczbę nabytych i sprzedanych </w:t>
      </w:r>
      <w:r w:rsidR="00B9596E" w:rsidRPr="00CA5A92">
        <w:rPr>
          <w:rFonts w:ascii="Times New Roman" w:hAnsi="Times New Roman" w:cs="Times New Roman"/>
          <w:color w:val="000000"/>
          <w:szCs w:val="24"/>
        </w:rPr>
        <w:t>produktów będących napojami w opakowaniach na napoje objętych systemem kaucyjnym</w:t>
      </w:r>
      <w:r w:rsidRPr="00CA5A92">
        <w:rPr>
          <w:rFonts w:ascii="Times New Roman" w:hAnsi="Times New Roman" w:cs="Times New Roman"/>
          <w:color w:val="000000"/>
          <w:szCs w:val="24"/>
        </w:rPr>
        <w:t xml:space="preserve">. </w:t>
      </w:r>
    </w:p>
    <w:p w14:paraId="6D5993DE" w14:textId="77777777" w:rsidR="00F627EE" w:rsidRPr="00CA5A92" w:rsidRDefault="00F627EE"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Dodatkowo przedsiębiorc</w:t>
      </w:r>
      <w:r w:rsidR="001A1172" w:rsidRPr="00CA5A92">
        <w:rPr>
          <w:rFonts w:ascii="Times New Roman" w:hAnsi="Times New Roman" w:cs="Times New Roman"/>
          <w:color w:val="000000"/>
          <w:szCs w:val="24"/>
        </w:rPr>
        <w:t>a</w:t>
      </w:r>
      <w:r w:rsidRPr="00CA5A92">
        <w:rPr>
          <w:rFonts w:ascii="Times New Roman" w:hAnsi="Times New Roman" w:cs="Times New Roman"/>
          <w:color w:val="000000"/>
          <w:szCs w:val="24"/>
        </w:rPr>
        <w:t xml:space="preserve"> prowadzący jednostkę handl</w:t>
      </w:r>
      <w:r w:rsidR="0095778E" w:rsidRPr="00CA5A92">
        <w:rPr>
          <w:rFonts w:ascii="Times New Roman" w:hAnsi="Times New Roman" w:cs="Times New Roman"/>
          <w:color w:val="000000"/>
          <w:szCs w:val="24"/>
        </w:rPr>
        <w:t>u detalicznego lub hurtowego</w:t>
      </w:r>
      <w:r w:rsidRPr="00CA5A92">
        <w:rPr>
          <w:rFonts w:ascii="Times New Roman" w:hAnsi="Times New Roman" w:cs="Times New Roman"/>
          <w:color w:val="000000"/>
          <w:szCs w:val="24"/>
        </w:rPr>
        <w:t xml:space="preserve"> lub inny punkt</w:t>
      </w:r>
      <w:r w:rsidR="001A1172" w:rsidRPr="00CA5A92">
        <w:rPr>
          <w:rFonts w:ascii="Times New Roman" w:hAnsi="Times New Roman" w:cs="Times New Roman"/>
          <w:color w:val="000000"/>
          <w:szCs w:val="24"/>
        </w:rPr>
        <w:t xml:space="preserve"> </w:t>
      </w:r>
      <w:r w:rsidR="00B9596E" w:rsidRPr="00CA5A92">
        <w:rPr>
          <w:rFonts w:ascii="Times New Roman" w:hAnsi="Times New Roman" w:cs="Times New Roman"/>
          <w:color w:val="000000"/>
          <w:szCs w:val="24"/>
        </w:rPr>
        <w:t xml:space="preserve">zbierający opakowania i odpady opakowaniowe objęte systemem kaucyjnym </w:t>
      </w:r>
      <w:r w:rsidR="001A1172" w:rsidRPr="00CA5A92">
        <w:rPr>
          <w:rFonts w:ascii="Times New Roman" w:hAnsi="Times New Roman" w:cs="Times New Roman"/>
          <w:color w:val="000000"/>
          <w:szCs w:val="24"/>
        </w:rPr>
        <w:t>oraz</w:t>
      </w:r>
      <w:r w:rsidRPr="00CA5A92">
        <w:rPr>
          <w:rFonts w:ascii="Times New Roman" w:hAnsi="Times New Roman" w:cs="Times New Roman"/>
          <w:color w:val="000000"/>
          <w:szCs w:val="24"/>
        </w:rPr>
        <w:t xml:space="preserve"> uczestniczący w systemie kaucyjnym w zakresie co najmniej pobierania kaucji </w:t>
      </w:r>
      <w:r w:rsidR="00FF2230" w:rsidRPr="00CA5A92">
        <w:rPr>
          <w:rFonts w:ascii="Times New Roman" w:hAnsi="Times New Roman" w:cs="Times New Roman"/>
          <w:color w:val="000000"/>
          <w:szCs w:val="24"/>
        </w:rPr>
        <w:t>będzie</w:t>
      </w:r>
      <w:r w:rsidRPr="00CA5A92">
        <w:rPr>
          <w:rFonts w:ascii="Times New Roman" w:hAnsi="Times New Roman" w:cs="Times New Roman"/>
          <w:color w:val="000000"/>
          <w:szCs w:val="24"/>
        </w:rPr>
        <w:t xml:space="preserve"> obowiązany do umieszczenia, w widocznym miejscu, informacji o warunkach i</w:t>
      </w:r>
      <w:r w:rsidR="00FC14B6" w:rsidRPr="00CA5A92">
        <w:rPr>
          <w:rFonts w:ascii="Times New Roman" w:hAnsi="Times New Roman" w:cs="Times New Roman"/>
          <w:color w:val="000000"/>
          <w:szCs w:val="24"/>
        </w:rPr>
        <w:t> </w:t>
      </w:r>
      <w:r w:rsidRPr="00CA5A92">
        <w:rPr>
          <w:rFonts w:ascii="Times New Roman" w:hAnsi="Times New Roman" w:cs="Times New Roman"/>
          <w:color w:val="000000"/>
          <w:szCs w:val="24"/>
        </w:rPr>
        <w:t xml:space="preserve">trybie zwrotu pustych opakowań i odpadów opakowaniowych w ramach systemu kaucyjnego oraz możliwości zwrotu pobranej kaucji. </w:t>
      </w:r>
    </w:p>
    <w:p w14:paraId="208A923A" w14:textId="77777777" w:rsidR="009603A7" w:rsidRPr="00CA5A92" w:rsidRDefault="008E3BC2" w:rsidP="00B95B31">
      <w:pPr>
        <w:widowControl/>
        <w:spacing w:before="120"/>
        <w:rPr>
          <w:rFonts w:ascii="Times New Roman" w:hAnsi="Times New Roman" w:cs="Times New Roman"/>
          <w:color w:val="000000"/>
          <w:szCs w:val="24"/>
        </w:rPr>
      </w:pPr>
      <w:r>
        <w:rPr>
          <w:rFonts w:ascii="Times New Roman" w:hAnsi="Times New Roman" w:cs="Times New Roman"/>
          <w:color w:val="000000"/>
          <w:szCs w:val="24"/>
        </w:rPr>
        <w:t>N</w:t>
      </w:r>
      <w:r w:rsidRPr="00CA5A92">
        <w:rPr>
          <w:rFonts w:ascii="Times New Roman" w:hAnsi="Times New Roman" w:cs="Times New Roman"/>
          <w:color w:val="000000"/>
          <w:szCs w:val="24"/>
        </w:rPr>
        <w:t xml:space="preserve">ależy </w:t>
      </w:r>
      <w:r>
        <w:rPr>
          <w:rFonts w:ascii="Times New Roman" w:hAnsi="Times New Roman" w:cs="Times New Roman"/>
          <w:color w:val="000000"/>
          <w:szCs w:val="24"/>
        </w:rPr>
        <w:t>z</w:t>
      </w:r>
      <w:r w:rsidR="009603A7" w:rsidRPr="00CA5A92">
        <w:rPr>
          <w:rFonts w:ascii="Times New Roman" w:hAnsi="Times New Roman" w:cs="Times New Roman"/>
          <w:color w:val="000000"/>
          <w:szCs w:val="24"/>
        </w:rPr>
        <w:t>aznaczyć, że przepisy projektowanej ustawy zezwalają na funkcjonowanie systemów depozytowych, utworzonych przed dniem wejścia w życie ustawy do dnia 1</w:t>
      </w:r>
      <w:r w:rsidR="00FC14B6" w:rsidRPr="00CA5A92">
        <w:rPr>
          <w:rFonts w:ascii="Times New Roman" w:hAnsi="Times New Roman" w:cs="Times New Roman"/>
          <w:color w:val="000000"/>
          <w:szCs w:val="24"/>
        </w:rPr>
        <w:t> </w:t>
      </w:r>
      <w:r w:rsidR="009603A7" w:rsidRPr="00CA5A92">
        <w:rPr>
          <w:rFonts w:ascii="Times New Roman" w:hAnsi="Times New Roman" w:cs="Times New Roman"/>
          <w:color w:val="000000"/>
          <w:szCs w:val="24"/>
        </w:rPr>
        <w:t>stycznia 2025 r., czyli do dnia, od którego powinien zacząć funkcjonować system kaucyjny, o którym mowa w projektowanej ustawie. Wprowadzony przepis daje możliwość zbierania przez jednostki handlowe opakowań objętych systemem depozytowym przed dniem 1</w:t>
      </w:r>
      <w:r w:rsidR="00FC14B6" w:rsidRPr="00CA5A92">
        <w:rPr>
          <w:rFonts w:ascii="Times New Roman" w:hAnsi="Times New Roman" w:cs="Times New Roman"/>
          <w:color w:val="000000"/>
          <w:szCs w:val="24"/>
        </w:rPr>
        <w:t> </w:t>
      </w:r>
      <w:r w:rsidR="009603A7" w:rsidRPr="00CA5A92">
        <w:rPr>
          <w:rFonts w:ascii="Times New Roman" w:hAnsi="Times New Roman" w:cs="Times New Roman"/>
          <w:color w:val="000000"/>
          <w:szCs w:val="24"/>
        </w:rPr>
        <w:t>stycznia 2025 r. na zasadach dotychczasowych, tzn. ze zwrotem uiszczonego wcześniej depozytu. Jednocześnie takie działanie nie będzie możliwe po dniu 31 grudnia 2025 r. Taki okres powinien zapewnić z jednej strony możliwość odbioru butelek, które są jeszcze zdatne do użycia i nie stanowią odpadu, a z drugiej strony zmotywuje podmioty, które prowadzą takie systemy depozytowe, do przystępowania lub utworzenia systemu kaucyjnego zgodnego z projektowanymi przepisami. Dodatkowo należy wskazać, że butelki zebrane w takich systemach (</w:t>
      </w:r>
      <w:r w:rsidR="009603A7" w:rsidRPr="00CA5A92">
        <w:rPr>
          <w:rFonts w:ascii="Times New Roman" w:hAnsi="Times New Roman" w:cs="Times New Roman"/>
          <w:i/>
          <w:iCs/>
          <w:color w:val="000000"/>
          <w:szCs w:val="24"/>
        </w:rPr>
        <w:t>de facto</w:t>
      </w:r>
      <w:r w:rsidR="009603A7" w:rsidRPr="00CA5A92">
        <w:rPr>
          <w:rFonts w:ascii="Times New Roman" w:hAnsi="Times New Roman" w:cs="Times New Roman"/>
          <w:color w:val="000000"/>
          <w:szCs w:val="24"/>
        </w:rPr>
        <w:t xml:space="preserve"> poza systemem kaucyjnym) nie będą mogły zostać wliczone do poziomów selektywnego zbierania opakowań i odpadów opakowaniowych.</w:t>
      </w:r>
    </w:p>
    <w:p w14:paraId="7F18882B" w14:textId="77777777" w:rsidR="007147B7" w:rsidRPr="00CA5A92" w:rsidRDefault="007147B7" w:rsidP="00B95B31">
      <w:pPr>
        <w:widowControl/>
        <w:spacing w:before="120"/>
        <w:rPr>
          <w:rFonts w:ascii="Times New Roman" w:hAnsi="Times New Roman" w:cs="Times New Roman"/>
          <w:color w:val="000000"/>
          <w:szCs w:val="24"/>
        </w:rPr>
      </w:pPr>
      <w:r w:rsidRPr="00CA5A92">
        <w:rPr>
          <w:rFonts w:ascii="Times New Roman" w:hAnsi="Times New Roman" w:cs="Times New Roman"/>
          <w:color w:val="000000"/>
          <w:szCs w:val="24"/>
        </w:rPr>
        <w:t xml:space="preserve">Nadzór nad przestrzeganiem przepisów w zakresie systemu kaucyjnego został powierzony </w:t>
      </w:r>
      <w:r w:rsidR="001E66F8" w:rsidRPr="00CA5A92">
        <w:rPr>
          <w:rFonts w:ascii="Times New Roman" w:hAnsi="Times New Roman" w:cs="Times New Roman"/>
          <w:color w:val="000000"/>
          <w:szCs w:val="24"/>
        </w:rPr>
        <w:t>wojewódzkim inspektoratom ochrony środowiska</w:t>
      </w:r>
      <w:r w:rsidRPr="00CA5A92">
        <w:rPr>
          <w:rFonts w:ascii="Times New Roman" w:hAnsi="Times New Roman" w:cs="Times New Roman"/>
          <w:color w:val="000000"/>
          <w:szCs w:val="24"/>
        </w:rPr>
        <w:t xml:space="preserve">. </w:t>
      </w:r>
      <w:r w:rsidR="001E66F8" w:rsidRPr="00CA5A92">
        <w:rPr>
          <w:rFonts w:ascii="Times New Roman" w:hAnsi="Times New Roman" w:cs="Times New Roman"/>
          <w:color w:val="000000"/>
          <w:szCs w:val="24"/>
        </w:rPr>
        <w:t>Należy przy tym wskazać, że</w:t>
      </w:r>
      <w:r w:rsidR="00FC14B6" w:rsidRPr="00CA5A92">
        <w:rPr>
          <w:rFonts w:ascii="Times New Roman" w:hAnsi="Times New Roman" w:cs="Times New Roman"/>
          <w:color w:val="000000"/>
          <w:szCs w:val="24"/>
        </w:rPr>
        <w:t> </w:t>
      </w:r>
      <w:r w:rsidR="001E66F8" w:rsidRPr="00CA5A92">
        <w:rPr>
          <w:rFonts w:ascii="Times New Roman" w:hAnsi="Times New Roman" w:cs="Times New Roman"/>
          <w:color w:val="000000"/>
          <w:szCs w:val="24"/>
        </w:rPr>
        <w:t>kary pieniężne za nieprzestrzeganie przepisów art. 44 wskazanych w funkcjonu</w:t>
      </w:r>
      <w:r w:rsidR="00B95B31">
        <w:rPr>
          <w:rFonts w:ascii="Times New Roman" w:hAnsi="Times New Roman" w:cs="Times New Roman"/>
          <w:color w:val="000000"/>
          <w:szCs w:val="24"/>
        </w:rPr>
        <w:t>jącej obecnie ustawie z dnia 13 </w:t>
      </w:r>
      <w:r w:rsidR="001E66F8" w:rsidRPr="00CA5A92">
        <w:rPr>
          <w:rFonts w:ascii="Times New Roman" w:hAnsi="Times New Roman" w:cs="Times New Roman"/>
          <w:color w:val="000000"/>
          <w:szCs w:val="24"/>
        </w:rPr>
        <w:t xml:space="preserve">czerwca 2013 r. o gospodarce opakowaniami i odpadami opakowaniowymi </w:t>
      </w:r>
      <w:r w:rsidR="00D658E4" w:rsidRPr="00CA5A92">
        <w:rPr>
          <w:rFonts w:ascii="Times New Roman" w:hAnsi="Times New Roman" w:cs="Times New Roman"/>
          <w:color w:val="000000"/>
          <w:szCs w:val="24"/>
        </w:rPr>
        <w:t xml:space="preserve">wymierza </w:t>
      </w:r>
      <w:r w:rsidR="001E66F8" w:rsidRPr="00CA5A92">
        <w:rPr>
          <w:rFonts w:ascii="Times New Roman" w:hAnsi="Times New Roman" w:cs="Times New Roman"/>
          <w:color w:val="000000"/>
          <w:szCs w:val="24"/>
        </w:rPr>
        <w:t>także właściwy wojewódzki inspektor ochrony środowiska. W</w:t>
      </w:r>
      <w:r w:rsidR="00FC14B6" w:rsidRPr="00CA5A92">
        <w:rPr>
          <w:rFonts w:ascii="Times New Roman" w:hAnsi="Times New Roman" w:cs="Times New Roman"/>
          <w:color w:val="000000"/>
          <w:szCs w:val="24"/>
        </w:rPr>
        <w:t> </w:t>
      </w:r>
      <w:r w:rsidR="001E66F8" w:rsidRPr="00CA5A92">
        <w:rPr>
          <w:rFonts w:ascii="Times New Roman" w:hAnsi="Times New Roman" w:cs="Times New Roman"/>
          <w:color w:val="000000"/>
          <w:szCs w:val="24"/>
        </w:rPr>
        <w:t xml:space="preserve">związku z </w:t>
      </w:r>
      <w:r w:rsidR="00090E15" w:rsidRPr="00CA5A92">
        <w:rPr>
          <w:rFonts w:ascii="Times New Roman" w:hAnsi="Times New Roman" w:cs="Times New Roman"/>
          <w:color w:val="000000"/>
          <w:szCs w:val="24"/>
        </w:rPr>
        <w:t>powyższym wydaje się, że n</w:t>
      </w:r>
      <w:r w:rsidRPr="00CA5A92">
        <w:rPr>
          <w:rFonts w:ascii="Times New Roman" w:hAnsi="Times New Roman" w:cs="Times New Roman"/>
          <w:color w:val="000000"/>
          <w:szCs w:val="24"/>
        </w:rPr>
        <w:t>adzór ten nie będzie wiązał się z dodatkowymi obciążeniami finansowymi dla tego organu.</w:t>
      </w:r>
    </w:p>
    <w:p w14:paraId="6B2CD64D" w14:textId="77777777" w:rsidR="001B0F57" w:rsidRPr="00CA5A92" w:rsidRDefault="001B0F57" w:rsidP="00B95B31">
      <w:pPr>
        <w:pStyle w:val="Akapitzlist"/>
        <w:widowControl/>
        <w:autoSpaceDE/>
        <w:autoSpaceDN/>
        <w:adjustRightInd/>
        <w:spacing w:before="120"/>
        <w:ind w:left="0"/>
        <w:contextualSpacing w:val="0"/>
      </w:pPr>
      <w:r w:rsidRPr="00CA5A92">
        <w:t xml:space="preserve">Utworzenie systemu kaucyjnego wspomoże osiągnięcie celu selektywnego zbierania oraz recyklingu </w:t>
      </w:r>
      <w:r w:rsidR="00C74B3B" w:rsidRPr="00CA5A92">
        <w:t>odpadów opakowaniowych</w:t>
      </w:r>
      <w:r w:rsidR="00B9596E" w:rsidRPr="00CA5A92">
        <w:t>,</w:t>
      </w:r>
      <w:r w:rsidR="00C74B3B" w:rsidRPr="00CA5A92">
        <w:t xml:space="preserve"> powstałych</w:t>
      </w:r>
      <w:r w:rsidR="00B9596E" w:rsidRPr="00CA5A92">
        <w:t xml:space="preserve"> z</w:t>
      </w:r>
      <w:r w:rsidR="00C74B3B" w:rsidRPr="00CA5A92">
        <w:t xml:space="preserve"> </w:t>
      </w:r>
      <w:r w:rsidRPr="00CA5A92">
        <w:t xml:space="preserve">opakowań </w:t>
      </w:r>
      <w:r w:rsidR="00B9596E" w:rsidRPr="00CA5A92">
        <w:t>produktów będących napoj</w:t>
      </w:r>
      <w:r w:rsidR="00650BE6" w:rsidRPr="00CA5A92">
        <w:t>a</w:t>
      </w:r>
      <w:r w:rsidR="00B9596E" w:rsidRPr="00CA5A92">
        <w:t>mi,</w:t>
      </w:r>
      <w:r w:rsidRPr="00CA5A92">
        <w:t xml:space="preserve"> wykonanych z</w:t>
      </w:r>
      <w:r w:rsidR="00C548E8" w:rsidRPr="00CA5A92">
        <w:t> </w:t>
      </w:r>
      <w:r w:rsidRPr="00CA5A92">
        <w:t xml:space="preserve">tworzyw sztucznych, a także ułatwi wielokrotne użycie opakowań szklanych. </w:t>
      </w:r>
      <w:r w:rsidR="004D4C19" w:rsidRPr="00CA5A92">
        <w:t>W założeniu projektodawcy s</w:t>
      </w:r>
      <w:r w:rsidRPr="00CA5A92">
        <w:t xml:space="preserve">ystem kaucyjny </w:t>
      </w:r>
      <w:r w:rsidR="00383F2F" w:rsidRPr="00CA5A92">
        <w:t>s</w:t>
      </w:r>
      <w:r w:rsidRPr="00CA5A92">
        <w:t>ta</w:t>
      </w:r>
      <w:r w:rsidR="00383F2F" w:rsidRPr="00CA5A92">
        <w:t>nie</w:t>
      </w:r>
      <w:r w:rsidRPr="00CA5A92">
        <w:t xml:space="preserve"> się bodźcem finansowym dla </w:t>
      </w:r>
      <w:r w:rsidR="00B16962" w:rsidRPr="00CA5A92">
        <w:t>konsumentów</w:t>
      </w:r>
      <w:r w:rsidRPr="00CA5A92">
        <w:t xml:space="preserve">, który spowoduje, że zamiast </w:t>
      </w:r>
      <w:r w:rsidR="00D658E4" w:rsidRPr="00CA5A92">
        <w:t xml:space="preserve">wyrzucać </w:t>
      </w:r>
      <w:r w:rsidRPr="00CA5A92">
        <w:t>butelk</w:t>
      </w:r>
      <w:r w:rsidR="00D658E4" w:rsidRPr="00CA5A92">
        <w:t>i</w:t>
      </w:r>
      <w:r w:rsidRPr="00CA5A92">
        <w:t xml:space="preserve"> po napojach objętych </w:t>
      </w:r>
      <w:r w:rsidR="004D4C19" w:rsidRPr="00CA5A92">
        <w:t>ty</w:t>
      </w:r>
      <w:r w:rsidR="00C74B3B" w:rsidRPr="00CA5A92">
        <w:t>m</w:t>
      </w:r>
      <w:r w:rsidR="004D4C19" w:rsidRPr="00CA5A92">
        <w:t xml:space="preserve"> </w:t>
      </w:r>
      <w:r w:rsidRPr="00CA5A92">
        <w:t xml:space="preserve">systemem, będą je oddawali do </w:t>
      </w:r>
      <w:r w:rsidR="00860F4F" w:rsidRPr="00CA5A92">
        <w:t xml:space="preserve">jednostek handlu detalicznego </w:t>
      </w:r>
      <w:r w:rsidRPr="00CA5A92">
        <w:t>w</w:t>
      </w:r>
      <w:r w:rsidR="00A648F5" w:rsidRPr="00CA5A92">
        <w:t> </w:t>
      </w:r>
      <w:r w:rsidRPr="00CA5A92">
        <w:t>celu odzyskania uiszczonej wcześniej kaucji.</w:t>
      </w:r>
    </w:p>
    <w:p w14:paraId="32262B67" w14:textId="77777777" w:rsidR="00994B00" w:rsidRPr="00CA5A92" w:rsidRDefault="00F13C6E" w:rsidP="00B95B31">
      <w:pPr>
        <w:pStyle w:val="Akapitzlist"/>
        <w:widowControl/>
        <w:autoSpaceDE/>
        <w:autoSpaceDN/>
        <w:adjustRightInd/>
        <w:spacing w:before="120"/>
        <w:ind w:left="0"/>
        <w:contextualSpacing w:val="0"/>
      </w:pPr>
      <w:r w:rsidRPr="00CA5A92">
        <w:t>System kaucyjny, oprócz umożliwienia realizacji obowiązków wynikających z</w:t>
      </w:r>
      <w:r w:rsidR="001B0F57" w:rsidRPr="00CA5A92">
        <w:t> </w:t>
      </w:r>
      <w:r w:rsidRPr="00CA5A92">
        <w:t xml:space="preserve">dyrektywy </w:t>
      </w:r>
      <w:r w:rsidR="004D4C19" w:rsidRPr="00CA5A92">
        <w:t>SUP</w:t>
      </w:r>
      <w:r w:rsidRPr="00CA5A92">
        <w:t xml:space="preserve">, ma być </w:t>
      </w:r>
      <w:r w:rsidR="004D4C19" w:rsidRPr="00CA5A92">
        <w:t xml:space="preserve">także </w:t>
      </w:r>
      <w:r w:rsidRPr="00CA5A92">
        <w:t xml:space="preserve">elementem wsparcia systemu </w:t>
      </w:r>
      <w:r w:rsidR="00B16962" w:rsidRPr="00CA5A92">
        <w:t>r</w:t>
      </w:r>
      <w:r w:rsidRPr="00CA5A92">
        <w:t xml:space="preserve">ozszerzonej odpowiedzialności producenta, w ramach którego przedsiębiorcy wprowadzający </w:t>
      </w:r>
      <w:r w:rsidR="002F37A2" w:rsidRPr="00CA5A92">
        <w:rPr>
          <w:color w:val="000000"/>
        </w:rPr>
        <w:t>produkty w</w:t>
      </w:r>
      <w:r w:rsidR="009C6861" w:rsidRPr="00CA5A92">
        <w:rPr>
          <w:color w:val="000000"/>
        </w:rPr>
        <w:t> </w:t>
      </w:r>
      <w:r w:rsidR="002F37A2" w:rsidRPr="00CA5A92">
        <w:rPr>
          <w:color w:val="000000"/>
        </w:rPr>
        <w:t xml:space="preserve">opakowaniach </w:t>
      </w:r>
      <w:r w:rsidRPr="00CA5A92">
        <w:t>są obowiązani do zagospodarowania odpadów powstałych z</w:t>
      </w:r>
      <w:r w:rsidR="001B0F57" w:rsidRPr="00CA5A92">
        <w:t> </w:t>
      </w:r>
      <w:r w:rsidRPr="00CA5A92">
        <w:t xml:space="preserve">wprowadzonych przez nich </w:t>
      </w:r>
      <w:r w:rsidR="006D4A19" w:rsidRPr="00CA5A92">
        <w:t xml:space="preserve">do obrotu </w:t>
      </w:r>
      <w:r w:rsidRPr="00CA5A92">
        <w:t>opakowań.</w:t>
      </w:r>
    </w:p>
    <w:p w14:paraId="7D5BE9C1" w14:textId="77777777" w:rsidR="006C2FE9" w:rsidRPr="00CA5A92" w:rsidRDefault="006C2FE9" w:rsidP="00B95B31">
      <w:pPr>
        <w:pStyle w:val="Akapitzlist"/>
        <w:widowControl/>
        <w:autoSpaceDE/>
        <w:autoSpaceDN/>
        <w:adjustRightInd/>
        <w:spacing w:before="120"/>
        <w:ind w:left="0"/>
        <w:contextualSpacing w:val="0"/>
      </w:pPr>
      <w:r w:rsidRPr="00CA5A92">
        <w:t xml:space="preserve">Ponadto zakłada się uchylenie </w:t>
      </w:r>
      <w:r w:rsidR="00DD6DA1" w:rsidRPr="00CA5A92">
        <w:t xml:space="preserve">ust. 3 w </w:t>
      </w:r>
      <w:r w:rsidRPr="00CA5A92">
        <w:t>art. 21 ustawy o gospodarce opakowaniami i</w:t>
      </w:r>
      <w:r w:rsidR="00DD6DA1" w:rsidRPr="00CA5A92">
        <w:t> </w:t>
      </w:r>
      <w:r w:rsidRPr="00CA5A92">
        <w:t>odpadami opakowaniowymi. W art. 21 ust. 3 zapisano, że do osiągniętego poziomu recyklingu odpadów opakowaniowych z tworzywa sztucznego zalicza się wyłącznie recykling, w wyniku którego otrzymuje się produkt wykonany z tworzywa sztucznego. Powyższy zapis ogranicza metody recyklingu odpadów opakowaniowych z tworzyw sztucznych, za które można otrzymać dokument potwierdzający recykling (DPR), wyłącznie do metod mechanicznych. Natomiast od pewnego czasu, również w Polsce, branża inwestuje w rozwój technologii do chemicznego recyklingu odpadów z tworzyw sztucznych. Branża przy tym widzi duży potencjał w odpadach opakowaniowych z tworzyw sztucznych w</w:t>
      </w:r>
      <w:r w:rsidR="00AC7D47" w:rsidRPr="00CA5A92">
        <w:t> </w:t>
      </w:r>
      <w:r w:rsidRPr="00CA5A92">
        <w:t xml:space="preserve">kontekście tej technologii, a także wskazuje, że wypełnienie części celów (np. z dyrektywy SUP) nie będzie możliwe, jeżeli nie </w:t>
      </w:r>
      <w:r w:rsidR="00DD6DA1" w:rsidRPr="00CA5A92">
        <w:t xml:space="preserve">zostanie dopuszczone </w:t>
      </w:r>
      <w:r w:rsidRPr="00CA5A92">
        <w:t>stosowani</w:t>
      </w:r>
      <w:r w:rsidR="00DD6DA1" w:rsidRPr="00CA5A92">
        <w:t>e</w:t>
      </w:r>
      <w:r w:rsidRPr="00CA5A92">
        <w:t xml:space="preserve"> recyklingu chemicznego. Co warto zaznaczyć, przepis w art. 21 ust. 3 stanowił transpozycję dyrektywy 94/62/WE w sprawie opakowań i odpadów opakowaniowych, niemniej aktualnie w</w:t>
      </w:r>
      <w:r w:rsidR="00AC7D47" w:rsidRPr="00CA5A92">
        <w:t> </w:t>
      </w:r>
      <w:r w:rsidRPr="00CA5A92">
        <w:t>dyrektywie analogiczny przepis jest uchylony. W związku z powyższym zmiana przyczyni się do rozwoju technologii recyklingu oraz nie będzie stała w sprzeczności z ww. dyrektywą.</w:t>
      </w:r>
    </w:p>
    <w:p w14:paraId="4A237B10" w14:textId="77777777" w:rsidR="00994B00" w:rsidRPr="00CA5A92" w:rsidRDefault="00994B00" w:rsidP="00B95B31">
      <w:pPr>
        <w:pStyle w:val="Akapitzlist"/>
        <w:widowControl/>
        <w:autoSpaceDE/>
        <w:autoSpaceDN/>
        <w:adjustRightInd/>
        <w:spacing w:before="120"/>
        <w:ind w:left="0"/>
        <w:contextualSpacing w:val="0"/>
      </w:pPr>
      <w:r w:rsidRPr="00CA5A92">
        <w:t xml:space="preserve">W związku z wprowadzeniem nowych rozwiązań dotyczących funkcjonowania systemu kaucyjnego na opakowania po napojach </w:t>
      </w:r>
      <w:r w:rsidR="00067385" w:rsidRPr="00CA5A92">
        <w:t xml:space="preserve">jest </w:t>
      </w:r>
      <w:r w:rsidRPr="00CA5A92">
        <w:t>konieczne również odpowiednie dostosowanie zasad podatku VAT związanych z opodatkowaniem niezwróconych opakowań.</w:t>
      </w:r>
    </w:p>
    <w:p w14:paraId="4E34E8A8" w14:textId="77777777" w:rsidR="00994B00" w:rsidRPr="00CA5A92" w:rsidRDefault="00994B00" w:rsidP="00B95B31">
      <w:pPr>
        <w:pStyle w:val="Akapitzlist"/>
        <w:widowControl/>
        <w:autoSpaceDE/>
        <w:autoSpaceDN/>
        <w:adjustRightInd/>
        <w:spacing w:before="120"/>
        <w:ind w:left="0"/>
        <w:contextualSpacing w:val="0"/>
      </w:pPr>
      <w:r w:rsidRPr="00CA5A92">
        <w:t>W projekcie proponuje się zmiany w ustawie z dnia 11 marca 2004 r. o</w:t>
      </w:r>
      <w:r w:rsidR="00FC14B6" w:rsidRPr="00CA5A92">
        <w:t> </w:t>
      </w:r>
      <w:r w:rsidR="00B95B31">
        <w:t>podatku od towarów i </w:t>
      </w:r>
      <w:r w:rsidRPr="00CA5A92">
        <w:t>usług</w:t>
      </w:r>
      <w:r w:rsidR="00FF02A5" w:rsidRPr="00CA5A92">
        <w:t>,</w:t>
      </w:r>
      <w:r w:rsidRPr="00CA5A92">
        <w:t xml:space="preserve"> zwanej dalej „ustawą o VAT”</w:t>
      </w:r>
      <w:r w:rsidR="00FF02A5" w:rsidRPr="00CA5A92">
        <w:t>,</w:t>
      </w:r>
      <w:r w:rsidRPr="00CA5A92">
        <w:t xml:space="preserve"> w zakresie wprowadzenia przepisów regulujących opodatkowanie opakowań zwrotnych wielokrotnego użytku, objętych systemem kaucyjnym, o których mowa w projekcie ustawy o zmianie ustawy o gospodarce opakowaniami i odpadami opakowaniowymi oraz </w:t>
      </w:r>
      <w:r w:rsidR="00AF64BC" w:rsidRPr="00CA5A92">
        <w:t xml:space="preserve">niektórych innych </w:t>
      </w:r>
      <w:r w:rsidRPr="00CA5A92">
        <w:t>ustaw.</w:t>
      </w:r>
    </w:p>
    <w:p w14:paraId="5ECE58AF" w14:textId="77777777" w:rsidR="00994B00" w:rsidRPr="00CA5A92" w:rsidRDefault="00994B00" w:rsidP="00B95B31">
      <w:pPr>
        <w:pStyle w:val="Akapitzlist"/>
        <w:widowControl/>
        <w:autoSpaceDE/>
        <w:autoSpaceDN/>
        <w:adjustRightInd/>
        <w:spacing w:before="120"/>
        <w:ind w:left="0"/>
        <w:contextualSpacing w:val="0"/>
      </w:pPr>
      <w:r w:rsidRPr="00CA5A92">
        <w:t xml:space="preserve">Stosowane na gruncie </w:t>
      </w:r>
      <w:r w:rsidR="00206B79" w:rsidRPr="00CA5A92">
        <w:t xml:space="preserve">ustawy o </w:t>
      </w:r>
      <w:r w:rsidRPr="00CA5A92">
        <w:t xml:space="preserve">VAT rozwiązania wskazują obecnie, że co do zasady elementem podstawy opodatkowania dostaw towarów są koszty opakowań, którymi są obciążani nabywcy towarów. Oznacza to, że zasadniczo wartość opakowań jest włączona do ceny sprzedawanego towaru, w ramach jego podstawy opodatkowania, a całość </w:t>
      </w:r>
      <w:r w:rsidR="00067385" w:rsidRPr="00CA5A92">
        <w:t xml:space="preserve">jest </w:t>
      </w:r>
      <w:r w:rsidRPr="00CA5A92">
        <w:t>opodatkowana stawką właściwą dla sprzedawanego towaru (art. 29a ust. 10 ustawy o</w:t>
      </w:r>
      <w:r w:rsidR="00FC14B6" w:rsidRPr="00CA5A92">
        <w:t> </w:t>
      </w:r>
      <w:r w:rsidRPr="00CA5A92">
        <w:t>VAT).</w:t>
      </w:r>
    </w:p>
    <w:p w14:paraId="2D2D21BE" w14:textId="77777777" w:rsidR="00994B00" w:rsidRPr="00CA5A92" w:rsidRDefault="00994B00" w:rsidP="00B95B31">
      <w:pPr>
        <w:pStyle w:val="Akapitzlist"/>
        <w:widowControl/>
        <w:autoSpaceDE/>
        <w:autoSpaceDN/>
        <w:adjustRightInd/>
        <w:spacing w:before="120"/>
        <w:ind w:left="0"/>
        <w:contextualSpacing w:val="0"/>
      </w:pPr>
      <w:r w:rsidRPr="00CA5A92">
        <w:t>Natomiast do podstawy opodatkowania nie wlicza się wartości opakowania, jeżeli podatnik dokonał dostawy towaru w opakowaniu zwrotnym, pobierając kaucję za to opakowanie lub określając taką kaucję w umowie dotyczącej dostawy towarów. W przypadku niezwrócenia przez nabywcę opakowania zwrotnego (za pobraną kaucją) podstawę opodatkowania podwyższa się o wartość tego opakowania: w dniu następującym po dniu, w</w:t>
      </w:r>
      <w:r w:rsidR="00FC14B6" w:rsidRPr="00CA5A92">
        <w:t> </w:t>
      </w:r>
      <w:r w:rsidRPr="00CA5A92">
        <w:t>którym umowa przewidywała zwrot opakowania – jeżeli tego opakowania nie zwrócono w</w:t>
      </w:r>
      <w:r w:rsidR="00FC14B6" w:rsidRPr="00CA5A92">
        <w:t> </w:t>
      </w:r>
      <w:r w:rsidRPr="00CA5A92">
        <w:t xml:space="preserve">terminie określonym w umowie; 60. dnia od dnia wydania opakowania – jeżeli w umowie nie określono terminu zwrotu tego opakowania. </w:t>
      </w:r>
    </w:p>
    <w:p w14:paraId="37744CA4" w14:textId="77777777" w:rsidR="00994B00" w:rsidRPr="00CA5A92" w:rsidRDefault="00994B00" w:rsidP="00B95B31">
      <w:pPr>
        <w:pStyle w:val="Akapitzlist"/>
        <w:widowControl/>
        <w:autoSpaceDE/>
        <w:autoSpaceDN/>
        <w:adjustRightInd/>
        <w:spacing w:before="120"/>
        <w:ind w:left="0"/>
        <w:contextualSpacing w:val="0"/>
      </w:pPr>
      <w:r w:rsidRPr="00CA5A92">
        <w:t>W związku z powyższym pobranie kaucji z tytułu sprzedaży towaru w opakowaniu zwrotnym i późniejszy jej zwrot przez sprzedawcę w określonych terminach, które zostały ustalone na podstawie prowadzonej dokumentacji przez podatnika</w:t>
      </w:r>
      <w:r w:rsidR="003F224F" w:rsidRPr="00CA5A92">
        <w:t>,</w:t>
      </w:r>
      <w:r w:rsidRPr="00CA5A92">
        <w:t xml:space="preserve"> nie powoduje konsekwencji podatkowych na gruncie VAT. </w:t>
      </w:r>
    </w:p>
    <w:p w14:paraId="03AD0886" w14:textId="77777777" w:rsidR="00994B00" w:rsidRPr="00CA5A92" w:rsidRDefault="00994B00" w:rsidP="00B95B31">
      <w:pPr>
        <w:pStyle w:val="Akapitzlist"/>
        <w:widowControl/>
        <w:autoSpaceDE/>
        <w:autoSpaceDN/>
        <w:adjustRightInd/>
        <w:spacing w:before="120"/>
        <w:ind w:left="0"/>
        <w:contextualSpacing w:val="0"/>
      </w:pPr>
      <w:r w:rsidRPr="00CA5A92">
        <w:t xml:space="preserve">Zasady opodatkowania podatkiem VAT opakowań zwrotnych </w:t>
      </w:r>
      <w:r w:rsidR="00CD0FA0" w:rsidRPr="00CA5A92">
        <w:t xml:space="preserve">są </w:t>
      </w:r>
      <w:r w:rsidRPr="00CA5A92">
        <w:t>przewidziane w</w:t>
      </w:r>
      <w:r w:rsidR="00FC14B6" w:rsidRPr="00CA5A92">
        <w:t> </w:t>
      </w:r>
      <w:r w:rsidRPr="00CA5A92">
        <w:t>art.</w:t>
      </w:r>
      <w:r w:rsidR="00FC14B6" w:rsidRPr="00CA5A92">
        <w:t> </w:t>
      </w:r>
      <w:r w:rsidRPr="00CA5A92">
        <w:t>92 dyrektywy 2006/112/WE Rady z dnia 28 listopada 2006 r. w sprawie wspólnego systemu podatku od wartości dodanej (Dz. U</w:t>
      </w:r>
      <w:r w:rsidR="00206B79" w:rsidRPr="00CA5A92">
        <w:t>rz</w:t>
      </w:r>
      <w:r w:rsidRPr="00CA5A92">
        <w:t xml:space="preserve">. </w:t>
      </w:r>
      <w:r w:rsidR="00206B79" w:rsidRPr="00CA5A92">
        <w:t>UE</w:t>
      </w:r>
      <w:r w:rsidRPr="00CA5A92">
        <w:t xml:space="preserve"> L 347</w:t>
      </w:r>
      <w:r w:rsidR="00206B79" w:rsidRPr="00CA5A92">
        <w:t xml:space="preserve"> z 11.12.2006,</w:t>
      </w:r>
      <w:r w:rsidRPr="00CA5A92">
        <w:t xml:space="preserve"> s</w:t>
      </w:r>
      <w:r w:rsidR="00206B79" w:rsidRPr="00CA5A92">
        <w:t>tr</w:t>
      </w:r>
      <w:r w:rsidRPr="00CA5A92">
        <w:t>. 1</w:t>
      </w:r>
      <w:r w:rsidR="00206B79" w:rsidRPr="00CA5A92">
        <w:t xml:space="preserve">, z </w:t>
      </w:r>
      <w:proofErr w:type="spellStart"/>
      <w:r w:rsidR="00206B79" w:rsidRPr="00CA5A92">
        <w:t>późn</w:t>
      </w:r>
      <w:proofErr w:type="spellEnd"/>
      <w:r w:rsidR="00206B79" w:rsidRPr="00CA5A92">
        <w:t>. zm.</w:t>
      </w:r>
      <w:r w:rsidRPr="00CA5A92">
        <w:t>)</w:t>
      </w:r>
      <w:r w:rsidR="00206B79" w:rsidRPr="00CA5A92">
        <w:t>,</w:t>
      </w:r>
      <w:r w:rsidRPr="00CA5A92">
        <w:t xml:space="preserve"> zwanej dalej „dyrektywą VAT”. Państwa </w:t>
      </w:r>
      <w:r w:rsidR="00206B79" w:rsidRPr="00CA5A92">
        <w:t>c</w:t>
      </w:r>
      <w:r w:rsidRPr="00CA5A92">
        <w:t>złonkowskie</w:t>
      </w:r>
      <w:r w:rsidR="00206B79" w:rsidRPr="00CA5A92">
        <w:t>,</w:t>
      </w:r>
      <w:r w:rsidRPr="00CA5A92">
        <w:t xml:space="preserve"> wprowadzając rozwiązania rozliczeń podatku VAT od opakowań zwrotnych</w:t>
      </w:r>
      <w:r w:rsidR="00DD6DA1" w:rsidRPr="00CA5A92">
        <w:t>,</w:t>
      </w:r>
      <w:r w:rsidRPr="00CA5A92">
        <w:t xml:space="preserve"> muszą konstruować przepisy w sposób zgodny z</w:t>
      </w:r>
      <w:r w:rsidR="00AC7D47" w:rsidRPr="00CA5A92">
        <w:t> </w:t>
      </w:r>
      <w:r w:rsidRPr="00CA5A92">
        <w:t xml:space="preserve">przyjętymi zasadami dyrektywy VAT. </w:t>
      </w:r>
    </w:p>
    <w:p w14:paraId="202CA119" w14:textId="77777777" w:rsidR="00994B00" w:rsidRPr="00CA5A92" w:rsidRDefault="00994B00" w:rsidP="00B95B31">
      <w:pPr>
        <w:pStyle w:val="Akapitzlist"/>
        <w:widowControl/>
        <w:autoSpaceDE/>
        <w:autoSpaceDN/>
        <w:adjustRightInd/>
        <w:spacing w:before="120"/>
        <w:ind w:left="0"/>
        <w:contextualSpacing w:val="0"/>
      </w:pPr>
      <w:r w:rsidRPr="00CA5A92">
        <w:t>Dyrektywa VAT w art. 92 przewiduje, że w przypadku kosztów opakowań zwrotnych państwa członkowskie mogą przyjąć jeden z następujących środków:</w:t>
      </w:r>
    </w:p>
    <w:p w14:paraId="6B2CFA32" w14:textId="77777777" w:rsidR="00994B00" w:rsidRPr="00CA5A92" w:rsidRDefault="00994B00" w:rsidP="00B95B31">
      <w:pPr>
        <w:pStyle w:val="Akapitzlist"/>
        <w:widowControl/>
        <w:numPr>
          <w:ilvl w:val="0"/>
          <w:numId w:val="25"/>
        </w:numPr>
        <w:tabs>
          <w:tab w:val="left" w:pos="426"/>
        </w:tabs>
        <w:autoSpaceDE/>
        <w:autoSpaceDN/>
        <w:adjustRightInd/>
        <w:ind w:left="426" w:hanging="426"/>
        <w:contextualSpacing w:val="0"/>
      </w:pPr>
      <w:r w:rsidRPr="00CA5A92">
        <w:t>wyłączyć</w:t>
      </w:r>
      <w:r w:rsidR="00206B79" w:rsidRPr="00CA5A92">
        <w:t xml:space="preserve"> te koszty</w:t>
      </w:r>
      <w:r w:rsidRPr="00CA5A92">
        <w:t xml:space="preserve"> z podstawy opodatkowania, podejmując niezbędne środki w celu skorygowania tej podstawy, </w:t>
      </w:r>
      <w:r w:rsidR="00206B79" w:rsidRPr="00CA5A92">
        <w:t xml:space="preserve">jeżeli </w:t>
      </w:r>
      <w:r w:rsidRPr="00CA5A92">
        <w:t>opakowania nie zostaną zwrócone</w:t>
      </w:r>
      <w:r w:rsidR="00DD6DA1" w:rsidRPr="00CA5A92">
        <w:t>;</w:t>
      </w:r>
    </w:p>
    <w:p w14:paraId="37874042" w14:textId="77777777" w:rsidR="00994B00" w:rsidRPr="00CA5A92" w:rsidRDefault="00994B00" w:rsidP="00B95B31">
      <w:pPr>
        <w:pStyle w:val="Akapitzlist"/>
        <w:widowControl/>
        <w:numPr>
          <w:ilvl w:val="0"/>
          <w:numId w:val="25"/>
        </w:numPr>
        <w:tabs>
          <w:tab w:val="left" w:pos="426"/>
        </w:tabs>
        <w:autoSpaceDE/>
        <w:autoSpaceDN/>
        <w:adjustRightInd/>
        <w:ind w:left="426" w:hanging="426"/>
        <w:contextualSpacing w:val="0"/>
      </w:pPr>
      <w:r w:rsidRPr="00CA5A92">
        <w:t>włączyć</w:t>
      </w:r>
      <w:r w:rsidR="00206B79" w:rsidRPr="00CA5A92">
        <w:t xml:space="preserve"> te koszty</w:t>
      </w:r>
      <w:r w:rsidRPr="00CA5A92">
        <w:t xml:space="preserve"> do podstawy opodatkowania, podejmując niezbędne środki w celu skorygowania tej podstawy, </w:t>
      </w:r>
      <w:r w:rsidR="00206B79" w:rsidRPr="00CA5A92">
        <w:t>jeżeli</w:t>
      </w:r>
      <w:r w:rsidRPr="00CA5A92">
        <w:t xml:space="preserve"> opakowania zostaną zwrócone.</w:t>
      </w:r>
    </w:p>
    <w:p w14:paraId="5AB8F3A0" w14:textId="77777777" w:rsidR="00994B00" w:rsidRPr="00CA5A92" w:rsidRDefault="00994B00" w:rsidP="00B95B31">
      <w:pPr>
        <w:pStyle w:val="Akapitzlist"/>
        <w:widowControl/>
        <w:autoSpaceDE/>
        <w:autoSpaceDN/>
        <w:adjustRightInd/>
        <w:spacing w:before="120"/>
        <w:ind w:left="0"/>
        <w:contextualSpacing w:val="0"/>
      </w:pPr>
      <w:r w:rsidRPr="00CA5A92">
        <w:t>Konstrukcja przepisu art. 92 dyrektywy VAT wskazuje, że państwa członkowskie dysponują elastycznością przy poszanowaniu zasad podatku VAT w zakresie:</w:t>
      </w:r>
    </w:p>
    <w:p w14:paraId="04671E31" w14:textId="77777777" w:rsidR="00994B00" w:rsidRPr="00CA5A92" w:rsidRDefault="00994B00" w:rsidP="00B95B31">
      <w:pPr>
        <w:pStyle w:val="Akapitzlist"/>
        <w:widowControl/>
        <w:numPr>
          <w:ilvl w:val="0"/>
          <w:numId w:val="27"/>
        </w:numPr>
        <w:tabs>
          <w:tab w:val="left" w:pos="425"/>
        </w:tabs>
        <w:autoSpaceDE/>
        <w:autoSpaceDN/>
        <w:adjustRightInd/>
        <w:ind w:left="425" w:hanging="425"/>
        <w:contextualSpacing w:val="0"/>
      </w:pPr>
      <w:r w:rsidRPr="00CA5A92">
        <w:t>ustalenia warunków wyłączania (lit. a) albo włączania (lit. b) kosztów opakowań zwrotnych z podstawy opodatkowania;</w:t>
      </w:r>
    </w:p>
    <w:p w14:paraId="02FDE1D8" w14:textId="77777777" w:rsidR="00994B00" w:rsidRPr="00CA5A92" w:rsidRDefault="00994B00" w:rsidP="00B95B31">
      <w:pPr>
        <w:pStyle w:val="Akapitzlist"/>
        <w:widowControl/>
        <w:numPr>
          <w:ilvl w:val="0"/>
          <w:numId w:val="27"/>
        </w:numPr>
        <w:tabs>
          <w:tab w:val="left" w:pos="425"/>
        </w:tabs>
        <w:autoSpaceDE/>
        <w:autoSpaceDN/>
        <w:adjustRightInd/>
        <w:ind w:left="425" w:hanging="425"/>
        <w:contextualSpacing w:val="0"/>
      </w:pPr>
      <w:r w:rsidRPr="00CA5A92">
        <w:t>określenia niezbędnych środków w celu skorygowania podstawy opodatkowania w</w:t>
      </w:r>
      <w:r w:rsidR="00FC14B6" w:rsidRPr="00CA5A92">
        <w:t> </w:t>
      </w:r>
      <w:r w:rsidRPr="00CA5A92">
        <w:t>przypadku odpowiednio niezwrócenia (lit. a) albo zwrócenia tych opakowań.</w:t>
      </w:r>
    </w:p>
    <w:p w14:paraId="60CDDD1B" w14:textId="77777777" w:rsidR="00994B00" w:rsidRPr="00CA5A92" w:rsidRDefault="00994B00" w:rsidP="00B95B31">
      <w:pPr>
        <w:pStyle w:val="Akapitzlist"/>
        <w:widowControl/>
        <w:autoSpaceDE/>
        <w:autoSpaceDN/>
        <w:adjustRightInd/>
        <w:spacing w:before="120"/>
        <w:ind w:left="0"/>
        <w:contextualSpacing w:val="0"/>
      </w:pPr>
      <w:r w:rsidRPr="00CA5A92">
        <w:t xml:space="preserve">Dyrektywa VAT przyznaje </w:t>
      </w:r>
      <w:r w:rsidR="00206B79" w:rsidRPr="00CA5A92">
        <w:t>p</w:t>
      </w:r>
      <w:r w:rsidRPr="00CA5A92">
        <w:t xml:space="preserve">aństwom </w:t>
      </w:r>
      <w:r w:rsidR="00206B79" w:rsidRPr="00CA5A92">
        <w:t>c</w:t>
      </w:r>
      <w:r w:rsidRPr="00CA5A92">
        <w:t>złonkowskim elastyczność w zakresie stworzenia rozwiązania uwzględniającego specyficzny charakter i realia gospodarcze związane z opakowaniami zwrotnymi, które:</w:t>
      </w:r>
    </w:p>
    <w:p w14:paraId="54A83325" w14:textId="77777777" w:rsidR="00994B00" w:rsidRPr="00CA5A92" w:rsidRDefault="00994B00" w:rsidP="00B95B31">
      <w:pPr>
        <w:pStyle w:val="Akapitzlist"/>
        <w:widowControl/>
        <w:numPr>
          <w:ilvl w:val="0"/>
          <w:numId w:val="28"/>
        </w:numPr>
        <w:tabs>
          <w:tab w:val="left" w:pos="425"/>
        </w:tabs>
        <w:autoSpaceDE/>
        <w:autoSpaceDN/>
        <w:adjustRightInd/>
        <w:ind w:left="425" w:hanging="425"/>
        <w:contextualSpacing w:val="0"/>
      </w:pPr>
      <w:r w:rsidRPr="00CA5A92">
        <w:t>z jednej strony będzie służyło zabezpieczeniu szczelności systemu</w:t>
      </w:r>
      <w:r w:rsidR="00206B79" w:rsidRPr="00CA5A92">
        <w:t>,</w:t>
      </w:r>
      <w:r w:rsidRPr="00CA5A92">
        <w:t xml:space="preserve"> tj. uniknięciu braku opodatkowania konsumpcji</w:t>
      </w:r>
      <w:r w:rsidR="00206B79" w:rsidRPr="00CA5A92">
        <w:t>,</w:t>
      </w:r>
      <w:r w:rsidRPr="00CA5A92">
        <w:t xml:space="preserve"> przez zapewnienie, że koszty tych opakowań zostaną uwzględnione w podstawie opodatkowania</w:t>
      </w:r>
      <w:r w:rsidR="00206B79" w:rsidRPr="00CA5A92">
        <w:t>,</w:t>
      </w:r>
      <w:r w:rsidRPr="00CA5A92">
        <w:t xml:space="preserve"> np. w przypadku gdy podatnik zachowa kaucję w związku z brakiem zwrotu opakowań</w:t>
      </w:r>
      <w:r w:rsidR="00206B79" w:rsidRPr="00CA5A92">
        <w:t>;</w:t>
      </w:r>
    </w:p>
    <w:p w14:paraId="53BEF738" w14:textId="77777777" w:rsidR="00994B00" w:rsidRPr="00CA5A92" w:rsidRDefault="00994B00" w:rsidP="00B95B31">
      <w:pPr>
        <w:pStyle w:val="Akapitzlist"/>
        <w:widowControl/>
        <w:numPr>
          <w:ilvl w:val="0"/>
          <w:numId w:val="28"/>
        </w:numPr>
        <w:tabs>
          <w:tab w:val="left" w:pos="425"/>
        </w:tabs>
        <w:autoSpaceDE/>
        <w:autoSpaceDN/>
        <w:adjustRightInd/>
        <w:ind w:left="425" w:hanging="425"/>
        <w:contextualSpacing w:val="0"/>
      </w:pPr>
      <w:r w:rsidRPr="00CA5A92">
        <w:t>a z drugiej strony będzie proporcjonalne z punktu widzenia podatników, a więc nie będzie generowało nadmiernych kosztów i uciążliwości w związku ze stosowaniem tego rozwiązania.</w:t>
      </w:r>
    </w:p>
    <w:p w14:paraId="601F04F2" w14:textId="77777777" w:rsidR="00994B00" w:rsidRPr="00CA5A92" w:rsidRDefault="00994B00" w:rsidP="00B95B31">
      <w:pPr>
        <w:pStyle w:val="Akapitzlist"/>
        <w:widowControl/>
        <w:autoSpaceDE/>
        <w:autoSpaceDN/>
        <w:adjustRightInd/>
        <w:spacing w:before="120"/>
        <w:ind w:left="0"/>
        <w:contextualSpacing w:val="0"/>
      </w:pPr>
      <w:r w:rsidRPr="00CA5A92">
        <w:t>Dodatkowo należy wskazać, że przepis art. 92 dyrektywy VAT dotyczy opakowań zwrotnych wielokrotnego użytku, natomiast nie ma zastosowania do opakowań zwracanych w</w:t>
      </w:r>
      <w:r w:rsidR="00FC14B6" w:rsidRPr="00CA5A92">
        <w:t> </w:t>
      </w:r>
      <w:r w:rsidRPr="00CA5A92">
        <w:t>ramach systemu kaucyjnego jako tzw. odpady opakowaniowe. Należy zatem rozgraniczyć wyraźnie zasady przewidziane w podatku VAT dla opakowań zwrotnych wielokrotnego użytku oraz jednorazowych.</w:t>
      </w:r>
    </w:p>
    <w:p w14:paraId="210D9D72" w14:textId="77777777" w:rsidR="00994B00" w:rsidRPr="00CA5A92" w:rsidRDefault="00994B00" w:rsidP="00B95B31">
      <w:pPr>
        <w:pStyle w:val="Akapitzlist"/>
        <w:widowControl/>
        <w:autoSpaceDE/>
        <w:autoSpaceDN/>
        <w:adjustRightInd/>
        <w:spacing w:before="120"/>
        <w:ind w:left="0"/>
        <w:contextualSpacing w:val="0"/>
      </w:pPr>
      <w:r w:rsidRPr="00CA5A92">
        <w:t xml:space="preserve">Projekt ustawy </w:t>
      </w:r>
      <w:r w:rsidR="0026748B" w:rsidRPr="00CA5A92">
        <w:t xml:space="preserve">w zakresie </w:t>
      </w:r>
      <w:r w:rsidRPr="00CA5A92">
        <w:t>system</w:t>
      </w:r>
      <w:r w:rsidR="0026748B" w:rsidRPr="00CA5A92">
        <w:t>u</w:t>
      </w:r>
      <w:r w:rsidRPr="00CA5A92">
        <w:t xml:space="preserve"> kaucyjn</w:t>
      </w:r>
      <w:r w:rsidR="0026748B" w:rsidRPr="00CA5A92">
        <w:t>ego</w:t>
      </w:r>
      <w:r w:rsidRPr="00CA5A92">
        <w:t xml:space="preserve"> zmierza do uregulowania zasad funkcjonowania systemu kaucyjnego w Polsce na opakowania jednorazowego użytku oraz opakowania wielokrotnego użytku.</w:t>
      </w:r>
    </w:p>
    <w:p w14:paraId="225DD69D" w14:textId="77777777" w:rsidR="00994B00" w:rsidRPr="00CA5A92" w:rsidRDefault="00994B00" w:rsidP="00B95B31">
      <w:pPr>
        <w:pStyle w:val="Akapitzlist"/>
        <w:widowControl/>
        <w:autoSpaceDE/>
        <w:autoSpaceDN/>
        <w:adjustRightInd/>
        <w:spacing w:before="120"/>
        <w:ind w:left="0"/>
        <w:contextualSpacing w:val="0"/>
      </w:pPr>
      <w:r w:rsidRPr="00CA5A92">
        <w:t>Istota sy</w:t>
      </w:r>
      <w:r w:rsidR="00B5180A">
        <w:t>s</w:t>
      </w:r>
      <w:r w:rsidRPr="00CA5A92">
        <w:t xml:space="preserve">temu kaucyjnego w projekcie ustawy polega na możliwości dokonania zwrotu przez konsumenta opakowania objętego systemem kaucyjnym w dowolnym punkcie, który uczestniczy w systemie kaucyjnym w ramach </w:t>
      </w:r>
      <w:r w:rsidR="00BC7C38" w:rsidRPr="00CA5A92">
        <w:t xml:space="preserve">zbierania </w:t>
      </w:r>
      <w:r w:rsidRPr="00CA5A92">
        <w:t xml:space="preserve">pustych opakowań i odpadów opakowaniowych. </w:t>
      </w:r>
    </w:p>
    <w:p w14:paraId="04FF015B" w14:textId="77777777" w:rsidR="00994B00" w:rsidRPr="00CA5A92" w:rsidRDefault="00994B00" w:rsidP="00B95B31">
      <w:pPr>
        <w:pStyle w:val="Akapitzlist"/>
        <w:widowControl/>
        <w:autoSpaceDE/>
        <w:autoSpaceDN/>
        <w:adjustRightInd/>
        <w:spacing w:before="120"/>
        <w:ind w:left="0"/>
        <w:contextualSpacing w:val="0"/>
      </w:pPr>
      <w:r w:rsidRPr="00CA5A92">
        <w:t>Projekt ustawy przewiduje możliwość zwrotu opakowania wielokrotnego użytku objętego systemem kaucyjnym bez konieczności okazywania paragonu zakupu lub innego dokumentu potwierdzającego sprzedaż. Zwrot opakowania wielokrotnego użytku objętego systemem kaucyjnym będzie oznaczał zatem, że punkt przyjmujący takie opakowania dokona zwrotu pobranej kaucji, weryfikując wyłącznie</w:t>
      </w:r>
      <w:r w:rsidR="00F6357B">
        <w:t>,</w:t>
      </w:r>
      <w:r w:rsidRPr="00CA5A92">
        <w:t xml:space="preserve"> czy opakowanie wielokrotnego użytku podlegało pod system kaucyjny.</w:t>
      </w:r>
    </w:p>
    <w:p w14:paraId="45E3BC00" w14:textId="77777777" w:rsidR="00994B00" w:rsidRPr="00CA5A92" w:rsidRDefault="00994B00" w:rsidP="00B95B31">
      <w:pPr>
        <w:pStyle w:val="Akapitzlist"/>
        <w:widowControl/>
        <w:autoSpaceDE/>
        <w:autoSpaceDN/>
        <w:adjustRightInd/>
        <w:spacing w:before="120"/>
        <w:ind w:left="0"/>
        <w:contextualSpacing w:val="0"/>
      </w:pPr>
      <w:r w:rsidRPr="00CA5A92">
        <w:t>Jednocześnie kaucja za opakowanie wielokrotnego użytku po napoju będzie pobierana wyłącznie na etapie dokonywania sprzedaży przez jednostkę handlową obowiązaną do zawarcia umowy z podmiotem reprezentującym.</w:t>
      </w:r>
    </w:p>
    <w:p w14:paraId="4CB031D4" w14:textId="77777777" w:rsidR="00994B00" w:rsidRPr="00CA5A92" w:rsidRDefault="00994B00" w:rsidP="00B95B31">
      <w:pPr>
        <w:pStyle w:val="Akapitzlist"/>
        <w:widowControl/>
        <w:autoSpaceDE/>
        <w:autoSpaceDN/>
        <w:adjustRightInd/>
        <w:spacing w:before="120"/>
        <w:ind w:left="0"/>
        <w:contextualSpacing w:val="0"/>
      </w:pPr>
      <w:r w:rsidRPr="00CA5A92">
        <w:t>Projektowane zmiany wprowadzające system kaucyjny wiążą się z koniecznością odpowiedniego dostosowania zasad rozliczenia podatku VAT.</w:t>
      </w:r>
    </w:p>
    <w:p w14:paraId="1E746616" w14:textId="77777777" w:rsidR="00994B00" w:rsidRPr="00CA5A92" w:rsidRDefault="00994B00" w:rsidP="00B95B31">
      <w:pPr>
        <w:pStyle w:val="Akapitzlist"/>
        <w:widowControl/>
        <w:autoSpaceDE/>
        <w:autoSpaceDN/>
        <w:adjustRightInd/>
        <w:spacing w:before="120"/>
        <w:ind w:left="0"/>
        <w:contextualSpacing w:val="0"/>
      </w:pPr>
      <w:r w:rsidRPr="00CA5A92">
        <w:t>Projektowane rozwiązania w podatku VAT nie zmienią zasad obowiązujących dla opakowań zwrotnych, które nie będą objęte system kaucyjnym lub w przypadku których podmioty wprowadzające takie opakowania do obrotu nie zdecydują się na przystąpienie do systemu kaucyjnego.</w:t>
      </w:r>
    </w:p>
    <w:p w14:paraId="727D2C30" w14:textId="77777777" w:rsidR="00994B00" w:rsidRPr="00CA5A92" w:rsidRDefault="00994B00" w:rsidP="00B95B31">
      <w:pPr>
        <w:pStyle w:val="Akapitzlist"/>
        <w:widowControl/>
        <w:autoSpaceDE/>
        <w:autoSpaceDN/>
        <w:adjustRightInd/>
        <w:spacing w:before="120"/>
        <w:ind w:left="0"/>
        <w:contextualSpacing w:val="0"/>
      </w:pPr>
      <w:r w:rsidRPr="00CA5A92">
        <w:t xml:space="preserve">Proponowane zmiany w ustawie o VAT dotyczą tylko opakowań zwrotnych wielokrotnego użytku objętych systemem kaucyjnym. Przepisy te nie będą miały zastosowania wobec innych rodzajów opakowań – tzw. odpady opakowaniowe nie stanowią opakowań zwrotnych w rozumieniu art. 92 dyrektywy VAT. </w:t>
      </w:r>
    </w:p>
    <w:p w14:paraId="4715113E" w14:textId="77777777" w:rsidR="00994B00" w:rsidRPr="00CA5A92" w:rsidRDefault="00994B00" w:rsidP="00B95B31">
      <w:pPr>
        <w:pStyle w:val="Akapitzlist"/>
        <w:widowControl/>
        <w:autoSpaceDE/>
        <w:autoSpaceDN/>
        <w:adjustRightInd/>
        <w:spacing w:before="120"/>
        <w:ind w:left="0"/>
        <w:contextualSpacing w:val="0"/>
      </w:pPr>
      <w:r w:rsidRPr="00CA5A92">
        <w:t>Mając na uwadze powyższe rozwiązania przyjęte w zakresie systemu kaucyjnego</w:t>
      </w:r>
      <w:r w:rsidR="00A00A57">
        <w:t>,</w:t>
      </w:r>
      <w:r w:rsidRPr="00CA5A92">
        <w:t xml:space="preserve"> proponuje się wprowadzenie, w granicach przewidzianych we wskazanym art. 92 dyrektywy VAT, odpowiednich rozwiązań na gruncie podatku VAT.</w:t>
      </w:r>
    </w:p>
    <w:p w14:paraId="0E434F45" w14:textId="77777777" w:rsidR="00994B00" w:rsidRPr="00CA5A92" w:rsidRDefault="00994B00" w:rsidP="00B95B31">
      <w:pPr>
        <w:pStyle w:val="Akapitzlist"/>
        <w:widowControl/>
        <w:autoSpaceDE/>
        <w:autoSpaceDN/>
        <w:adjustRightInd/>
        <w:spacing w:before="120"/>
        <w:ind w:left="0"/>
        <w:contextualSpacing w:val="0"/>
      </w:pPr>
      <w:r w:rsidRPr="00CA5A92">
        <w:t>W art. 2 pkt 49</w:t>
      </w:r>
      <w:r w:rsidR="00206B79" w:rsidRPr="00CA5A92">
        <w:t>–</w:t>
      </w:r>
      <w:r w:rsidRPr="00CA5A92">
        <w:t xml:space="preserve">51 ustawy o VAT proponuje się zdefiniowanie pojęcia: opakowania wielokrotnego użytku, wprowadzającego </w:t>
      </w:r>
      <w:r w:rsidR="002F37A2" w:rsidRPr="00CA5A92">
        <w:rPr>
          <w:color w:val="000000"/>
        </w:rPr>
        <w:t xml:space="preserve">produkty w opakowaniach na </w:t>
      </w:r>
      <w:r w:rsidRPr="00CA5A92">
        <w:t xml:space="preserve">napoje oraz odpadu opakowaniowego przez odpowiednie odesłanie do tych pojęć w ustawie o gospodarce opakowaniami i odpadami opakowaniowymi. </w:t>
      </w:r>
    </w:p>
    <w:p w14:paraId="4744B214" w14:textId="358506AD" w:rsidR="00994B00" w:rsidRPr="00CA5A92" w:rsidRDefault="00994B00" w:rsidP="00B95B31">
      <w:pPr>
        <w:pStyle w:val="Akapitzlist"/>
        <w:widowControl/>
        <w:autoSpaceDE/>
        <w:autoSpaceDN/>
        <w:adjustRightInd/>
        <w:spacing w:before="120"/>
        <w:ind w:left="0"/>
        <w:contextualSpacing w:val="0"/>
      </w:pPr>
      <w:r w:rsidRPr="00CA5A92">
        <w:t xml:space="preserve">Przez pojęcie opakowania wielokrotnego użytku należy rozumieć opakowanie wielokrotnego użytku </w:t>
      </w:r>
      <w:r w:rsidR="00BF21AE" w:rsidRPr="00CA5A92">
        <w:t>w rozumieniu</w:t>
      </w:r>
      <w:r w:rsidRPr="00CA5A92">
        <w:t xml:space="preserve"> poz. 3 załącznika nr 1a do ustawy z dnia 13 czerwca 2013 r. o gospodarce opakowaniami i odpadami opakowaniowymi objęte systemem kaucyjnym </w:t>
      </w:r>
      <w:r w:rsidR="00861A67">
        <w:t xml:space="preserve">w </w:t>
      </w:r>
      <w:r w:rsidR="00C72031">
        <w:t xml:space="preserve">rozumieniu </w:t>
      </w:r>
      <w:r w:rsidRPr="00CA5A92">
        <w:t xml:space="preserve">art. 8 pkt 13a tej ustawy. Z definicji </w:t>
      </w:r>
      <w:r w:rsidR="0026748B" w:rsidRPr="00CA5A92">
        <w:t xml:space="preserve">na potrzeby podatku VAT </w:t>
      </w:r>
      <w:r w:rsidRPr="00CA5A92">
        <w:t xml:space="preserve">zostały wyłączone opakowania jednorazowe, które mogą być objęte zasadami systemu kaucyjnego np. puszki czy butelki z tworzywa sztucznego. </w:t>
      </w:r>
    </w:p>
    <w:p w14:paraId="317082F5" w14:textId="77777777" w:rsidR="00994B00" w:rsidRPr="00CA5A92" w:rsidRDefault="00994B00" w:rsidP="00B95B31">
      <w:pPr>
        <w:pStyle w:val="Akapitzlist"/>
        <w:widowControl/>
        <w:autoSpaceDE/>
        <w:autoSpaceDN/>
        <w:adjustRightInd/>
        <w:spacing w:before="120"/>
        <w:ind w:left="0"/>
        <w:contextualSpacing w:val="0"/>
      </w:pPr>
      <w:r w:rsidRPr="00CA5A92">
        <w:t>W przypadku pozostałych opakowań zwrotnych, które nie będą podlegały pod system kaucyjny</w:t>
      </w:r>
      <w:r w:rsidR="00337FF0">
        <w:t>,</w:t>
      </w:r>
      <w:r w:rsidRPr="00CA5A92">
        <w:t xml:space="preserve"> zastosowanie znajdą rozwiązania stosowane obecnie.</w:t>
      </w:r>
    </w:p>
    <w:p w14:paraId="445CB4BD" w14:textId="77777777" w:rsidR="00994B00" w:rsidRPr="00CA5A92" w:rsidRDefault="00994B00" w:rsidP="00B95B31">
      <w:pPr>
        <w:pStyle w:val="Akapitzlist"/>
        <w:widowControl/>
        <w:autoSpaceDE/>
        <w:autoSpaceDN/>
        <w:adjustRightInd/>
        <w:spacing w:before="120"/>
        <w:ind w:left="0"/>
        <w:contextualSpacing w:val="0"/>
      </w:pPr>
      <w:r w:rsidRPr="00CA5A92">
        <w:t xml:space="preserve">Przez wprowadzającego </w:t>
      </w:r>
      <w:r w:rsidR="00AF0965" w:rsidRPr="00CA5A92">
        <w:rPr>
          <w:color w:val="000000"/>
        </w:rPr>
        <w:t xml:space="preserve">produkty w opakowaniach na </w:t>
      </w:r>
      <w:r w:rsidRPr="00CA5A92">
        <w:t>napoje należy rozumieć podatników będących podmiotami</w:t>
      </w:r>
      <w:r w:rsidR="00206B79" w:rsidRPr="00CA5A92">
        <w:t xml:space="preserve"> w rozumieniu odpowiednio</w:t>
      </w:r>
      <w:r w:rsidRPr="00CA5A92">
        <w:t xml:space="preserve"> art. 8 pkt 21a oraz 21b ustawy </w:t>
      </w:r>
      <w:r w:rsidR="00FF02A5" w:rsidRPr="00CA5A92">
        <w:t xml:space="preserve">z dnia 13 czerwca 2013 r. </w:t>
      </w:r>
      <w:r w:rsidRPr="00CA5A92">
        <w:t xml:space="preserve">o gospodarce opakowaniami i odpadami opakowaniowymi, </w:t>
      </w:r>
      <w:r w:rsidR="0026748B" w:rsidRPr="00CA5A92">
        <w:t xml:space="preserve">którzy </w:t>
      </w:r>
      <w:r w:rsidRPr="00CA5A92">
        <w:t xml:space="preserve">uczestniczą w systemie kaucyjnym zgodnie z tymi przepisami. Pojęcie wprowadzającego </w:t>
      </w:r>
      <w:r w:rsidR="00AF0965" w:rsidRPr="00CA5A92">
        <w:rPr>
          <w:color w:val="000000"/>
        </w:rPr>
        <w:t>produkty w opakowaniach na napoje</w:t>
      </w:r>
      <w:r w:rsidRPr="00CA5A92">
        <w:t xml:space="preserve"> w zaproponowanej konstrukcji przepisów będzie odnosiło się wyłącznie do podatników dokonujących dostaw towarów w opakowaniach wielokrotnego użytku. </w:t>
      </w:r>
    </w:p>
    <w:p w14:paraId="338E984B" w14:textId="3DAF0243" w:rsidR="00634FE2" w:rsidRPr="00CA5A92" w:rsidRDefault="00994B00" w:rsidP="00B95B31">
      <w:pPr>
        <w:pStyle w:val="Akapitzlist"/>
        <w:widowControl/>
        <w:autoSpaceDE/>
        <w:autoSpaceDN/>
        <w:adjustRightInd/>
        <w:spacing w:before="120"/>
        <w:ind w:left="0"/>
        <w:contextualSpacing w:val="0"/>
      </w:pPr>
      <w:r w:rsidRPr="00CA5A92">
        <w:t xml:space="preserve">Zgodnie z brzmieniem definicji zawartej w projektowanym art. 8 pkt 21a ustawy </w:t>
      </w:r>
      <w:r w:rsidR="00FF02A5" w:rsidRPr="00CA5A92">
        <w:t>z</w:t>
      </w:r>
      <w:r w:rsidR="00FC14B6" w:rsidRPr="00CA5A92">
        <w:t> </w:t>
      </w:r>
      <w:r w:rsidR="00FF02A5" w:rsidRPr="00CA5A92">
        <w:t xml:space="preserve">dnia 13 czerwca 2013 r. </w:t>
      </w:r>
      <w:r w:rsidRPr="00CA5A92">
        <w:t xml:space="preserve">o gospodarce opakowaniami i odpadami opakowaniowymi wprowadzający </w:t>
      </w:r>
      <w:r w:rsidR="002A09BA" w:rsidRPr="00CA5A92">
        <w:rPr>
          <w:color w:val="000000"/>
        </w:rPr>
        <w:t xml:space="preserve">produkty w opakowaniach na </w:t>
      </w:r>
      <w:r w:rsidRPr="00CA5A92">
        <w:t>napoje jest przedsiębiorcą wykonującym działalność gospodarczą w zakresie wprowadzania do obrotu produktów w opakowaniach na napoje</w:t>
      </w:r>
      <w:r w:rsidR="00023D4C" w:rsidRPr="00CA5A92">
        <w:t xml:space="preserve"> jednorazowego albo wielokrotnego użytku</w:t>
      </w:r>
      <w:r w:rsidRPr="00CA5A92">
        <w:t>, o których mowa w załączniku nr 1a do ustawy, będących napojami, z wyłączeniem sprzedaży bezpośredniej polegającej na dostarczaniu napojów w opakowaniach przez wprowadzającego</w:t>
      </w:r>
      <w:r w:rsidR="002A09BA" w:rsidRPr="00CA5A92">
        <w:rPr>
          <w:color w:val="000000"/>
        </w:rPr>
        <w:t xml:space="preserve"> </w:t>
      </w:r>
      <w:r w:rsidR="00206B79" w:rsidRPr="00CA5A92">
        <w:rPr>
          <w:color w:val="000000"/>
        </w:rPr>
        <w:t xml:space="preserve">bezpośrednio </w:t>
      </w:r>
      <w:r w:rsidR="002A09BA" w:rsidRPr="00CA5A92">
        <w:rPr>
          <w:color w:val="000000"/>
        </w:rPr>
        <w:t>produkty w</w:t>
      </w:r>
      <w:r w:rsidR="00A072A9" w:rsidRPr="00CA5A92">
        <w:rPr>
          <w:color w:val="000000"/>
        </w:rPr>
        <w:t> </w:t>
      </w:r>
      <w:r w:rsidR="002A09BA" w:rsidRPr="00CA5A92">
        <w:rPr>
          <w:color w:val="000000"/>
        </w:rPr>
        <w:t>opakowaniach na</w:t>
      </w:r>
      <w:r w:rsidRPr="00CA5A92">
        <w:t xml:space="preserve"> napoje</w:t>
      </w:r>
      <w:r w:rsidR="00023D4C" w:rsidRPr="00CA5A92">
        <w:t>.</w:t>
      </w:r>
      <w:r w:rsidRPr="00CA5A92">
        <w:t xml:space="preserve"> </w:t>
      </w:r>
    </w:p>
    <w:p w14:paraId="007542BA" w14:textId="77777777" w:rsidR="00634FE2" w:rsidRPr="00CA5A92" w:rsidRDefault="00994B00" w:rsidP="00B95B31">
      <w:pPr>
        <w:pStyle w:val="Akapitzlist"/>
        <w:widowControl/>
        <w:autoSpaceDE/>
        <w:autoSpaceDN/>
        <w:adjustRightInd/>
        <w:spacing w:before="120"/>
        <w:ind w:left="0"/>
        <w:contextualSpacing w:val="0"/>
      </w:pPr>
      <w:r w:rsidRPr="00CA5A92">
        <w:t xml:space="preserve">Natomiast zgodnie z projektowanym art. 8 pkt 21b ustawy </w:t>
      </w:r>
      <w:r w:rsidR="00FF02A5" w:rsidRPr="00CA5A92">
        <w:t xml:space="preserve">z dnia 13 czerwca 2013 r. </w:t>
      </w:r>
      <w:r w:rsidRPr="00CA5A92">
        <w:t>o</w:t>
      </w:r>
      <w:r w:rsidR="00FC14B6" w:rsidRPr="00CA5A92">
        <w:t> </w:t>
      </w:r>
      <w:r w:rsidRPr="00CA5A92">
        <w:t xml:space="preserve">gospodarce opakowaniami i odpadami opakowaniowymi przez wprowadzającego </w:t>
      </w:r>
      <w:r w:rsidR="00206B79" w:rsidRPr="00CA5A92">
        <w:t xml:space="preserve">bezpośrednio </w:t>
      </w:r>
      <w:r w:rsidR="002A09BA" w:rsidRPr="00CA5A92">
        <w:rPr>
          <w:color w:val="000000"/>
        </w:rPr>
        <w:t xml:space="preserve">produkty w opakowaniach na </w:t>
      </w:r>
      <w:r w:rsidRPr="00CA5A92">
        <w:t xml:space="preserve">napoje należy rozumieć przedsiębiorcę wykonującego działalność gospodarczą w zakresie </w:t>
      </w:r>
      <w:r w:rsidR="00634FE2" w:rsidRPr="00CA5A92">
        <w:t>wprowadzania do obrotu produktów w</w:t>
      </w:r>
      <w:r w:rsidR="00A072A9" w:rsidRPr="00CA5A92">
        <w:t> </w:t>
      </w:r>
      <w:r w:rsidR="00634FE2" w:rsidRPr="00CA5A92">
        <w:t xml:space="preserve">opakowaniach </w:t>
      </w:r>
      <w:r w:rsidR="00023D4C" w:rsidRPr="00CA5A92">
        <w:t xml:space="preserve">wielokrotnego użytku </w:t>
      </w:r>
      <w:r w:rsidR="00634FE2" w:rsidRPr="00CA5A92">
        <w:t>na napoje, o których mowa w poz. 3 załącznika nr 1a do ustawy, będących napojami, dokonującego wyłącznie sprzedaży bezpośredniej polegającej na dostarczaniu napojów w</w:t>
      </w:r>
      <w:r w:rsidR="00FC14B6" w:rsidRPr="00CA5A92">
        <w:t> </w:t>
      </w:r>
      <w:r w:rsidR="00634FE2" w:rsidRPr="00CA5A92">
        <w:t xml:space="preserve">opakowaniach przez wprowadzającego </w:t>
      </w:r>
      <w:r w:rsidR="00206B79" w:rsidRPr="00CA5A92">
        <w:t xml:space="preserve">bezpośrednio </w:t>
      </w:r>
      <w:r w:rsidR="002A09BA" w:rsidRPr="00CA5A92">
        <w:rPr>
          <w:color w:val="000000"/>
        </w:rPr>
        <w:t>produkty w</w:t>
      </w:r>
      <w:r w:rsidR="00A072A9" w:rsidRPr="00CA5A92">
        <w:rPr>
          <w:color w:val="000000"/>
        </w:rPr>
        <w:t> </w:t>
      </w:r>
      <w:r w:rsidR="002A09BA" w:rsidRPr="00CA5A92">
        <w:rPr>
          <w:color w:val="000000"/>
        </w:rPr>
        <w:t xml:space="preserve">opakowaniach na </w:t>
      </w:r>
      <w:r w:rsidR="00634FE2" w:rsidRPr="00CA5A92">
        <w:t>napoje do miejsca ustalonego między tym wprowadzającym a</w:t>
      </w:r>
      <w:r w:rsidR="00A072A9" w:rsidRPr="00CA5A92">
        <w:t> </w:t>
      </w:r>
      <w:r w:rsidR="00634FE2" w:rsidRPr="00CA5A92">
        <w:t>nabywającym i jednocześnie odbieraniu przez tego wprowadzającego opakowań po produktach tego samego rodzaju, wprowadzonych przez tego samego wprowadzającego oraz w takiej samej ilości jak opakowania, w których zostały dostarczone produkty</w:t>
      </w:r>
      <w:r w:rsidRPr="00CA5A92">
        <w:t xml:space="preserve">. </w:t>
      </w:r>
    </w:p>
    <w:p w14:paraId="2D8D8601" w14:textId="77777777" w:rsidR="00634FE2" w:rsidRPr="00CA5A92" w:rsidRDefault="00994B00" w:rsidP="00B95B31">
      <w:pPr>
        <w:pStyle w:val="Akapitzlist"/>
        <w:widowControl/>
        <w:autoSpaceDE/>
        <w:autoSpaceDN/>
        <w:adjustRightInd/>
        <w:spacing w:before="120"/>
        <w:ind w:left="0"/>
        <w:contextualSpacing w:val="0"/>
      </w:pPr>
      <w:r w:rsidRPr="00CA5A92">
        <w:t xml:space="preserve">Na potrzeby podatku VAT definicja wprowadzającego </w:t>
      </w:r>
      <w:r w:rsidR="002A09BA" w:rsidRPr="00CA5A92">
        <w:rPr>
          <w:color w:val="000000"/>
        </w:rPr>
        <w:t xml:space="preserve">produkty w opakowaniach na </w:t>
      </w:r>
      <w:r w:rsidRPr="00CA5A92">
        <w:t xml:space="preserve">napoje będzie obejmować łącznie przedsiębiorców wprowadzających </w:t>
      </w:r>
      <w:r w:rsidR="002A09BA" w:rsidRPr="00CA5A92">
        <w:rPr>
          <w:color w:val="000000"/>
        </w:rPr>
        <w:t>produkty w</w:t>
      </w:r>
      <w:r w:rsidR="00FC14B6" w:rsidRPr="00CA5A92">
        <w:rPr>
          <w:color w:val="000000"/>
        </w:rPr>
        <w:t> </w:t>
      </w:r>
      <w:r w:rsidR="002A09BA" w:rsidRPr="00CA5A92">
        <w:rPr>
          <w:color w:val="000000"/>
        </w:rPr>
        <w:t xml:space="preserve">opakowaniach na </w:t>
      </w:r>
      <w:r w:rsidRPr="00CA5A92">
        <w:t>napoje na podstawie art. 8 pkt 21a ustawy o gospodarce opakowaniami i</w:t>
      </w:r>
      <w:r w:rsidR="00FC14B6" w:rsidRPr="00CA5A92">
        <w:t> </w:t>
      </w:r>
      <w:r w:rsidRPr="00CA5A92">
        <w:t xml:space="preserve">odpadami opakowaniowymi oraz wprowadzających </w:t>
      </w:r>
      <w:r w:rsidR="00206B79" w:rsidRPr="00CA5A92">
        <w:t>bezpośrednio</w:t>
      </w:r>
      <w:r w:rsidR="00206B79" w:rsidRPr="00CA5A92">
        <w:rPr>
          <w:color w:val="000000"/>
        </w:rPr>
        <w:t xml:space="preserve"> </w:t>
      </w:r>
      <w:r w:rsidR="002A09BA" w:rsidRPr="00CA5A92">
        <w:rPr>
          <w:color w:val="000000"/>
        </w:rPr>
        <w:t xml:space="preserve">produkty w opakowaniach na </w:t>
      </w:r>
      <w:r w:rsidRPr="00CA5A92">
        <w:t>napoje</w:t>
      </w:r>
      <w:r w:rsidR="00206B79" w:rsidRPr="00CA5A92">
        <w:t xml:space="preserve"> w rozumieniu</w:t>
      </w:r>
      <w:r w:rsidRPr="00CA5A92">
        <w:t xml:space="preserve"> art. 8 pkt 21b ustawy o gospodarce opakowaniami i</w:t>
      </w:r>
      <w:r w:rsidR="00FC14B6" w:rsidRPr="00CA5A92">
        <w:t> </w:t>
      </w:r>
      <w:r w:rsidRPr="00CA5A92">
        <w:t>odpadami opakowaniowymi – uczestniczących w ty</w:t>
      </w:r>
      <w:r w:rsidR="0026748B" w:rsidRPr="00CA5A92">
        <w:t>m</w:t>
      </w:r>
      <w:r w:rsidRPr="00CA5A92">
        <w:t xml:space="preserve"> systemie. Nowe zasady wprowadzane w podatku VAT będą zatem stosowane przez obie kategorie podmiotów zdefiniowanych na potrzeby przepisów o gospodarce opakowaniami i odpadami opakowaniowymi uczestniczących w</w:t>
      </w:r>
      <w:r w:rsidR="00A072A9" w:rsidRPr="00CA5A92">
        <w:t> </w:t>
      </w:r>
      <w:r w:rsidRPr="00CA5A92">
        <w:t>systemie kaucyjnym, wyłącznie dla opakowań wielokrotnego użytku.</w:t>
      </w:r>
    </w:p>
    <w:p w14:paraId="295AA331" w14:textId="77777777" w:rsidR="00634FE2" w:rsidRPr="00CA5A92" w:rsidRDefault="00994B00" w:rsidP="00B95B31">
      <w:pPr>
        <w:pStyle w:val="Akapitzlist"/>
        <w:widowControl/>
        <w:autoSpaceDE/>
        <w:autoSpaceDN/>
        <w:adjustRightInd/>
        <w:spacing w:before="120"/>
        <w:ind w:left="0"/>
        <w:contextualSpacing w:val="0"/>
      </w:pPr>
      <w:r w:rsidRPr="00CA5A92">
        <w:t xml:space="preserve">Przez definicję odpadu opakowaniowego będzie należało rozumieć odpad opakowaniowy </w:t>
      </w:r>
      <w:r w:rsidR="00023D4C" w:rsidRPr="00CA5A92">
        <w:t>w rozumieniu</w:t>
      </w:r>
      <w:r w:rsidRPr="00CA5A92">
        <w:t xml:space="preserve"> art. 8 pkt 8 ustawy </w:t>
      </w:r>
      <w:bookmarkStart w:id="5" w:name="_Hlk117770879"/>
      <w:r w:rsidRPr="00CA5A92">
        <w:t xml:space="preserve">z dnia 13 czerwca 2013 r. </w:t>
      </w:r>
      <w:bookmarkEnd w:id="5"/>
      <w:r w:rsidRPr="00CA5A92">
        <w:t>o</w:t>
      </w:r>
      <w:r w:rsidR="00FC14B6" w:rsidRPr="00CA5A92">
        <w:t> </w:t>
      </w:r>
      <w:r w:rsidRPr="00CA5A92">
        <w:t>gospodarce opakowaniami i odpadami opakowaniowymi, powstały z opakowania wielokrotnego użytku, zwracanego w ramach systemu kaucyjnego</w:t>
      </w:r>
      <w:r w:rsidR="00206B79" w:rsidRPr="00CA5A92">
        <w:t xml:space="preserve"> w rozumieniu</w:t>
      </w:r>
      <w:r w:rsidRPr="00CA5A92">
        <w:t xml:space="preserve"> art. 8 pkt 13a tej ustawy.</w:t>
      </w:r>
    </w:p>
    <w:p w14:paraId="15335114" w14:textId="77777777" w:rsidR="00634FE2" w:rsidRPr="00CA5A92" w:rsidRDefault="00994B00" w:rsidP="00B95B31">
      <w:pPr>
        <w:pStyle w:val="Akapitzlist"/>
        <w:widowControl/>
        <w:autoSpaceDE/>
        <w:autoSpaceDN/>
        <w:adjustRightInd/>
        <w:spacing w:before="120"/>
        <w:ind w:left="0"/>
        <w:contextualSpacing w:val="0"/>
      </w:pPr>
      <w:r w:rsidRPr="00CA5A92">
        <w:t>Określenie tych definicji jest niezbędne w celu precyzyjnego interpretowania nowych norm prawnych dotyczących niezwróconych opakowań wielokrotnego użytku podlegających pod system kaucyjny, w zakresie prawidłowości rozliczenia podatku VAT.</w:t>
      </w:r>
    </w:p>
    <w:p w14:paraId="6CBA25EC" w14:textId="77777777" w:rsidR="00634FE2" w:rsidRPr="00CA5A92" w:rsidRDefault="00994B00" w:rsidP="00B95B31">
      <w:pPr>
        <w:pStyle w:val="Akapitzlist"/>
        <w:widowControl/>
        <w:autoSpaceDE/>
        <w:autoSpaceDN/>
        <w:adjustRightInd/>
        <w:spacing w:before="120"/>
        <w:ind w:left="0"/>
        <w:contextualSpacing w:val="0"/>
      </w:pPr>
      <w:r w:rsidRPr="00CA5A92">
        <w:t>Zmiana w art. 29a ust. 10 pkt 2 ma wyłącznie charakter legislacyjno-prawny i nie wpływa na merytoryczne stosowanie przepisów dotyczących ustalania podstawy opodatkowania przy dostawach towarów w opakowaniach zwrotnych. W związku z tym, że</w:t>
      </w:r>
      <w:r w:rsidR="00FC14B6" w:rsidRPr="00CA5A92">
        <w:t> </w:t>
      </w:r>
      <w:r w:rsidRPr="00CA5A92">
        <w:t>obowiązujące przepisy ust. 11 i 12 w art. 29a oraz projektowane ust. 11a i 12a</w:t>
      </w:r>
      <w:r w:rsidR="00206B79" w:rsidRPr="00CA5A92">
        <w:t>–</w:t>
      </w:r>
      <w:r w:rsidRPr="00CA5A92">
        <w:t>12b wskazują wprost na zasady postępowania w przypadku dostaw towarów w opakowaniach zwrotnych/wielokrotnego użytku utrzymywanie zastrzeżenia w przepisie, który w sposób generalny wskazuje na wliczanie wartości opakowania do podstawy opodatkowania, nie jest konieczne.</w:t>
      </w:r>
    </w:p>
    <w:p w14:paraId="3C4DB307" w14:textId="77777777" w:rsidR="00634FE2" w:rsidRPr="00CA5A92" w:rsidRDefault="00994B00" w:rsidP="00B95B31">
      <w:pPr>
        <w:pStyle w:val="Akapitzlist"/>
        <w:widowControl/>
        <w:autoSpaceDE/>
        <w:autoSpaceDN/>
        <w:adjustRightInd/>
        <w:spacing w:before="120"/>
        <w:ind w:left="0"/>
        <w:contextualSpacing w:val="0"/>
      </w:pPr>
      <w:r w:rsidRPr="00CA5A92">
        <w:t>W dodawanym ust. 11a w art. 29a ustawy o VAT zostanie wprowadzona zasada</w:t>
      </w:r>
      <w:r w:rsidR="00206B79" w:rsidRPr="00CA5A92">
        <w:t>,</w:t>
      </w:r>
      <w:r w:rsidRPr="00CA5A92">
        <w:t xml:space="preserve"> zgodnie z którą do podstawy opodatkowania nie wlicza się wartości opakowania, jeżeli podatnik dokonał dostawy towaru w opakowaniu wielokrotnego użytku. Oznacza to, że</w:t>
      </w:r>
      <w:r w:rsidR="00FC14B6" w:rsidRPr="00CA5A92">
        <w:t> </w:t>
      </w:r>
      <w:r w:rsidRPr="00CA5A92">
        <w:t>w</w:t>
      </w:r>
      <w:r w:rsidR="00FC14B6" w:rsidRPr="00CA5A92">
        <w:t> </w:t>
      </w:r>
      <w:r w:rsidRPr="00CA5A92">
        <w:t xml:space="preserve">przypadku dostaw towarów w szklanych butelkach wielokrotnego użytku objętych systemem kaucyjnym wartość kaucji za to opakowanie nie będzie co do zasady wliczana do wartości podstawy opodatkowania. Jest to rozwiązanie analogiczne jak w przypadku innych opakowań zwrotnych, które nie będą objęte nowym systemem kaucyjnym, a od których jest pobierana kaucja zwrotna. </w:t>
      </w:r>
    </w:p>
    <w:p w14:paraId="0BD9DF26" w14:textId="77777777" w:rsidR="00634FE2" w:rsidRPr="00CA5A92" w:rsidRDefault="00994B00" w:rsidP="00B95B31">
      <w:pPr>
        <w:pStyle w:val="Akapitzlist"/>
        <w:widowControl/>
        <w:autoSpaceDE/>
        <w:autoSpaceDN/>
        <w:adjustRightInd/>
        <w:spacing w:before="120"/>
        <w:ind w:left="0"/>
        <w:contextualSpacing w:val="0"/>
      </w:pPr>
      <w:r w:rsidRPr="00CA5A92">
        <w:t xml:space="preserve">Zgodnie z projektowanym art. 29a ust. 12a ustawy o VAT, w przypadku niezwrócenia przez nabywcę opakowania wielokrotnego użytku wprowadzający </w:t>
      </w:r>
      <w:r w:rsidR="002A09BA" w:rsidRPr="00CA5A92">
        <w:rPr>
          <w:color w:val="000000"/>
        </w:rPr>
        <w:t xml:space="preserve">produkty w opakowaniach na </w:t>
      </w:r>
      <w:r w:rsidRPr="00CA5A92">
        <w:t>napoje podwyższa podstawę opodatkowania o wartość tego opakowania. Przez niezwrócenie opakowania wielokrotnego użytku rozumie się również zwrot odpadu opakowaniowego.</w:t>
      </w:r>
    </w:p>
    <w:p w14:paraId="405272D8" w14:textId="77777777" w:rsidR="00634FE2" w:rsidRPr="00CA5A92" w:rsidRDefault="00994B00" w:rsidP="00B95B31">
      <w:pPr>
        <w:pStyle w:val="Akapitzlist"/>
        <w:widowControl/>
        <w:autoSpaceDE/>
        <w:autoSpaceDN/>
        <w:adjustRightInd/>
        <w:spacing w:before="120"/>
        <w:ind w:left="0"/>
        <w:contextualSpacing w:val="0"/>
      </w:pPr>
      <w:r w:rsidRPr="00CA5A92">
        <w:t xml:space="preserve">Zgodnie natomiast z proponowanym ust. 12b, w przypadku niezwrócenia przez nabywcę opakowania wielokrotnego użytku wprowadzający </w:t>
      </w:r>
      <w:r w:rsidR="002A09BA" w:rsidRPr="00CA5A92">
        <w:rPr>
          <w:color w:val="000000"/>
        </w:rPr>
        <w:t xml:space="preserve">produkty w opakowaniach na </w:t>
      </w:r>
      <w:r w:rsidRPr="00CA5A92">
        <w:t xml:space="preserve">napoje będzie </w:t>
      </w:r>
      <w:r w:rsidR="00206B79" w:rsidRPr="00CA5A92">
        <w:t>określał</w:t>
      </w:r>
      <w:r w:rsidR="00F10929" w:rsidRPr="00CA5A92">
        <w:t xml:space="preserve"> wysokość</w:t>
      </w:r>
      <w:r w:rsidRPr="00CA5A92">
        <w:t xml:space="preserve"> </w:t>
      </w:r>
      <w:r w:rsidR="00057558" w:rsidRPr="00CA5A92">
        <w:t xml:space="preserve">zmiany </w:t>
      </w:r>
      <w:r w:rsidRPr="00CA5A92">
        <w:t>podstawy opodatkowania na ostatni dzień roku przez określenie różnicy między liczbą wprowadzonych a liczbą zwróconych w danym roku opakowań wielokrotnego użytku.</w:t>
      </w:r>
      <w:r w:rsidR="00057558" w:rsidRPr="00CA5A92">
        <w:t xml:space="preserve"> Jeżeli liczba zwróconych w danym roku opakowań wielokrotnego użytku będzie większa od liczby opakowań wprowadzonych </w:t>
      </w:r>
      <w:r w:rsidR="003B1A45" w:rsidRPr="00CA5A92">
        <w:t xml:space="preserve">do obrotu </w:t>
      </w:r>
      <w:r w:rsidR="00057558" w:rsidRPr="00CA5A92">
        <w:t>w</w:t>
      </w:r>
      <w:r w:rsidR="009C6861" w:rsidRPr="00CA5A92">
        <w:t> </w:t>
      </w:r>
      <w:r w:rsidR="00057558" w:rsidRPr="00CA5A92">
        <w:t>danym roku, wprowadzający produkty w opakowaniach na napoje uwzględni t</w:t>
      </w:r>
      <w:r w:rsidR="008C7E5E">
        <w:t>ę</w:t>
      </w:r>
      <w:r w:rsidR="00057558" w:rsidRPr="00CA5A92">
        <w:t xml:space="preserve"> różnicę przy ustaleniu wartości </w:t>
      </w:r>
      <w:r w:rsidR="001F4355" w:rsidRPr="00CA5A92">
        <w:t xml:space="preserve">zmiany </w:t>
      </w:r>
      <w:r w:rsidR="00057558" w:rsidRPr="00CA5A92">
        <w:t>podstawy opodatkowania w kolejnym roku.</w:t>
      </w:r>
    </w:p>
    <w:p w14:paraId="360CB198" w14:textId="77777777" w:rsidR="00634FE2" w:rsidRPr="00CA5A92" w:rsidRDefault="00994B00" w:rsidP="00B95B31">
      <w:pPr>
        <w:pStyle w:val="Akapitzlist"/>
        <w:widowControl/>
        <w:autoSpaceDE/>
        <w:autoSpaceDN/>
        <w:adjustRightInd/>
        <w:spacing w:before="120"/>
        <w:ind w:left="0"/>
        <w:contextualSpacing w:val="0"/>
      </w:pPr>
      <w:r w:rsidRPr="00CA5A92">
        <w:t>W związku z nowymi zasadami systemu kaucyjnego rozwiązania proponowane w</w:t>
      </w:r>
      <w:r w:rsidR="00FC14B6" w:rsidRPr="00CA5A92">
        <w:t> </w:t>
      </w:r>
      <w:r w:rsidRPr="00CA5A92">
        <w:t xml:space="preserve">podatku VAT obligują do rozliczenia podatku VAT za niezwrócone opakowanie wielokrotnego użytku jedynie podmioty wprowadzające </w:t>
      </w:r>
      <w:r w:rsidR="002A09BA" w:rsidRPr="00CA5A92">
        <w:rPr>
          <w:color w:val="000000"/>
        </w:rPr>
        <w:t xml:space="preserve">produkty w opakowaniach na </w:t>
      </w:r>
      <w:r w:rsidRPr="00CA5A92">
        <w:t>napoje do obrotu. Mając na uwadze, że zwrot kaucji za pobrane opakowanie wielokrotnego użytku objęte systemem kaucyjnym nie będzie obarczony obowiązkiem okazania dokumentu potwierdzającego zakup, nie jest możliwe rozliczenie podatku VAT przez podmiot, który pobrał kaucję za opakowanie zwrotne od konsumenta. Stąd dodawany ust. 11a w art. 29a całościowo wskazuje na krąg podatników, którzy dokonują dostawy towarów w</w:t>
      </w:r>
      <w:r w:rsidR="00FC14B6" w:rsidRPr="00CA5A92">
        <w:t> </w:t>
      </w:r>
      <w:r w:rsidRPr="00CA5A92">
        <w:t>opakowaniach wielokrotnego użytku, natomiast ust. 12a</w:t>
      </w:r>
      <w:r w:rsidR="00F10929" w:rsidRPr="00CA5A92">
        <w:t>–</w:t>
      </w:r>
      <w:r w:rsidRPr="00CA5A92">
        <w:t xml:space="preserve">12b w art. 29a wskazują wyłącznie na podmiot obowiązany do zwiększenia podstawy opodatkowania o wartość niezwróconych opakowań, tj. wprowadzającego </w:t>
      </w:r>
      <w:r w:rsidR="002A09BA" w:rsidRPr="00CA5A92">
        <w:rPr>
          <w:color w:val="000000"/>
        </w:rPr>
        <w:t xml:space="preserve">produkty w opakowaniach na </w:t>
      </w:r>
      <w:r w:rsidRPr="00CA5A92">
        <w:t>napoje.</w:t>
      </w:r>
    </w:p>
    <w:p w14:paraId="2005E7FE" w14:textId="77777777" w:rsidR="00634FE2" w:rsidRPr="00CA5A92" w:rsidRDefault="00994B00" w:rsidP="00B95B31">
      <w:pPr>
        <w:pStyle w:val="Akapitzlist"/>
        <w:widowControl/>
        <w:autoSpaceDE/>
        <w:autoSpaceDN/>
        <w:adjustRightInd/>
        <w:spacing w:before="120"/>
        <w:ind w:left="0"/>
        <w:contextualSpacing w:val="0"/>
      </w:pPr>
      <w:r w:rsidRPr="00CA5A92">
        <w:t xml:space="preserve">Jednocześnie przyjmuje się, że nałożenie obowiązku rozliczenia podatku należnego od niezwróconych opakowań wielokrotnego użytku na podmioty wprowadzające </w:t>
      </w:r>
      <w:r w:rsidR="002A09BA" w:rsidRPr="00CA5A92">
        <w:rPr>
          <w:color w:val="000000"/>
        </w:rPr>
        <w:t>produkty w</w:t>
      </w:r>
      <w:r w:rsidR="00FC14B6" w:rsidRPr="00CA5A92">
        <w:rPr>
          <w:color w:val="000000"/>
        </w:rPr>
        <w:t> </w:t>
      </w:r>
      <w:r w:rsidR="002A09BA" w:rsidRPr="00CA5A92">
        <w:rPr>
          <w:color w:val="000000"/>
        </w:rPr>
        <w:t xml:space="preserve">opakowaniach na </w:t>
      </w:r>
      <w:r w:rsidRPr="00CA5A92">
        <w:t>napoje do obrotu nie wpływa na zasady neutralności podatku VAT oraz stanowi rozwiązanie proporcjonalne w zakresie nakładanych na podatników obowiązków. Uwzględniając, że opodatkowaniu podatkiem VAT powinna podlegać wartość opakowań, które nie zostały zwrócone</w:t>
      </w:r>
      <w:r w:rsidR="006E5FFA">
        <w:t>,</w:t>
      </w:r>
      <w:r w:rsidRPr="00CA5A92">
        <w:t xml:space="preserve"> należy wskazać, że proponowane rozwiązanie w pełni realizuje t</w:t>
      </w:r>
      <w:r w:rsidR="00A55AAA" w:rsidRPr="00CA5A92">
        <w:t>ę</w:t>
      </w:r>
      <w:r w:rsidRPr="00CA5A92">
        <w:t xml:space="preserve"> zasadę.</w:t>
      </w:r>
    </w:p>
    <w:p w14:paraId="1DA1B199" w14:textId="77777777" w:rsidR="005B2523" w:rsidRPr="00CA5A92" w:rsidRDefault="00D23380" w:rsidP="00B95B31">
      <w:pPr>
        <w:pStyle w:val="Akapitzlist"/>
        <w:widowControl/>
        <w:autoSpaceDE/>
        <w:autoSpaceDN/>
        <w:adjustRightInd/>
        <w:spacing w:before="120"/>
        <w:ind w:left="0"/>
        <w:contextualSpacing w:val="0"/>
      </w:pPr>
      <w:r w:rsidRPr="00CA5A92">
        <w:t xml:space="preserve">Zgodnie z </w:t>
      </w:r>
      <w:r w:rsidR="00E85CC7" w:rsidRPr="00CA5A92">
        <w:t xml:space="preserve">projektowanymi </w:t>
      </w:r>
      <w:r w:rsidRPr="00CA5A92">
        <w:t xml:space="preserve">przepisami obowiązanymi do utrzymania systemu kaucyjnego pozostają podmioty wprowadzające </w:t>
      </w:r>
      <w:r w:rsidRPr="00CA5A92">
        <w:rPr>
          <w:color w:val="000000"/>
        </w:rPr>
        <w:t xml:space="preserve">produkty w opakowaniach na </w:t>
      </w:r>
      <w:r w:rsidRPr="00CA5A92">
        <w:t xml:space="preserve">napoje do obrotu. </w:t>
      </w:r>
      <w:r w:rsidR="00057558" w:rsidRPr="00CA5A92">
        <w:t>Jednym z elementów tego finansowania pozostaje również wartość niezwró</w:t>
      </w:r>
      <w:r w:rsidR="00E85CC7" w:rsidRPr="00CA5A92">
        <w:t>conych konsumentom kaucji</w:t>
      </w:r>
      <w:r w:rsidR="00057558" w:rsidRPr="00CA5A92">
        <w:t xml:space="preserve">. </w:t>
      </w:r>
      <w:r w:rsidR="003B1A45" w:rsidRPr="00CA5A92">
        <w:t>M</w:t>
      </w:r>
      <w:r w:rsidR="00E85CC7" w:rsidRPr="00CA5A92">
        <w:t>imo że</w:t>
      </w:r>
      <w:r w:rsidRPr="00CA5A92">
        <w:t xml:space="preserve"> </w:t>
      </w:r>
      <w:r w:rsidR="00E85CC7" w:rsidRPr="00CA5A92">
        <w:t>środki z niezwróconych kaucji trafiają bezpośrednio do podmiotu reprezentującego, którego obowiązkiem jest prowadzenie systemu kaucyjnego</w:t>
      </w:r>
      <w:r w:rsidR="006E5FFA">
        <w:t>,</w:t>
      </w:r>
      <w:r w:rsidR="00E85CC7" w:rsidRPr="00CA5A92">
        <w:t xml:space="preserve"> należy uznać, że wartość tych środków jest faktycznie jednym z elementów utrzymania tego systemu ponoszonym przez wprowadzając</w:t>
      </w:r>
      <w:r w:rsidR="003B1A45" w:rsidRPr="00CA5A92">
        <w:t>ych</w:t>
      </w:r>
      <w:r w:rsidR="00E85CC7" w:rsidRPr="00CA5A92">
        <w:t xml:space="preserve"> produkty w opakowaniach na napoje. </w:t>
      </w:r>
      <w:r w:rsidR="0035614D" w:rsidRPr="00CA5A92">
        <w:t>B</w:t>
      </w:r>
      <w:r w:rsidR="00E85CC7" w:rsidRPr="00CA5A92">
        <w:t xml:space="preserve">rak fizycznego otrzymania środków z niezwróconych kaucji przez te podmioty nie powoduje naruszenia zasady neutralności VAT. </w:t>
      </w:r>
    </w:p>
    <w:p w14:paraId="5F270882" w14:textId="77777777" w:rsidR="00634FE2" w:rsidRPr="00CA5A92" w:rsidRDefault="00994B00" w:rsidP="00B95B31">
      <w:pPr>
        <w:pStyle w:val="Akapitzlist"/>
        <w:widowControl/>
        <w:autoSpaceDE/>
        <w:autoSpaceDN/>
        <w:adjustRightInd/>
        <w:spacing w:before="120"/>
        <w:ind w:left="0"/>
        <w:contextualSpacing w:val="0"/>
      </w:pPr>
      <w:r w:rsidRPr="00CA5A92">
        <w:t xml:space="preserve">Na gruncie przepisów ustawy o VAT zwrot kaucji dotyczy wyłącznie zwrotu opakowania, które może służyć do powtórnego użytku (napełnienia). W sytuacji gdy przedmiotem zwrotu będzie odpad opakowaniowy powstały z opakowania wielokrotnego użytku, zasady związane z wyłączeniem z opodatkowania VAT opakowania wielokrotnego użytku nie mogą być stosowane (zasadniczo nie następuje zwrot opakowania). W sytuacji dokonania zwrotu (przez konsumenta) uszkodzonego opakowania wielokrotnego użytku, które nie nadaje się do powtórnego wykorzystania przez wprowadzającego </w:t>
      </w:r>
      <w:r w:rsidR="002A09BA" w:rsidRPr="00CA5A92">
        <w:rPr>
          <w:color w:val="000000"/>
        </w:rPr>
        <w:t>produkty w</w:t>
      </w:r>
      <w:r w:rsidR="00FC14B6" w:rsidRPr="00CA5A92">
        <w:rPr>
          <w:color w:val="000000"/>
        </w:rPr>
        <w:t> </w:t>
      </w:r>
      <w:r w:rsidR="002A09BA" w:rsidRPr="00CA5A92">
        <w:rPr>
          <w:color w:val="000000"/>
        </w:rPr>
        <w:t xml:space="preserve">opakowaniach na </w:t>
      </w:r>
      <w:r w:rsidRPr="00CA5A92">
        <w:t xml:space="preserve">napój do obrotu, uznaje się, że dokonano zwrotu odpadu opakowaniowego i w związku z tym faktycznie nie doszło do zwrotu opakowania. Odpad opakowaniowy staje się własnością podmiotu reprezentującego i faktycznie nie następuje jego zwrot do wprowadzającego </w:t>
      </w:r>
      <w:r w:rsidR="002A09BA" w:rsidRPr="00CA5A92">
        <w:rPr>
          <w:color w:val="000000"/>
        </w:rPr>
        <w:t xml:space="preserve">produkty w opakowaniach na </w:t>
      </w:r>
      <w:r w:rsidRPr="00CA5A92">
        <w:t>napoje.</w:t>
      </w:r>
    </w:p>
    <w:p w14:paraId="777E3977" w14:textId="77777777" w:rsidR="00634FE2" w:rsidRPr="00CA5A92" w:rsidRDefault="00994B00" w:rsidP="00B95B31">
      <w:pPr>
        <w:pStyle w:val="Akapitzlist"/>
        <w:widowControl/>
        <w:autoSpaceDE/>
        <w:autoSpaceDN/>
        <w:adjustRightInd/>
        <w:spacing w:before="120"/>
        <w:ind w:left="0"/>
        <w:contextualSpacing w:val="0"/>
      </w:pPr>
      <w:r w:rsidRPr="00CA5A92">
        <w:t xml:space="preserve">Przepis art. 29a ust. 12b ustawy o VAT wprowadza istotną zmianę wobec obecnie przyjętych zasad rozliczenia podatku VAT z tytułu opodatkowania niezwróconych opakowań. Podmioty wprowadzające do obrotu </w:t>
      </w:r>
      <w:r w:rsidR="002A09BA" w:rsidRPr="00CA5A92">
        <w:rPr>
          <w:color w:val="000000"/>
        </w:rPr>
        <w:t xml:space="preserve">produkty w opakowaniach na </w:t>
      </w:r>
      <w:r w:rsidRPr="00CA5A92">
        <w:t xml:space="preserve">napoje wielokrotnego użytku w ramach systemu kaucyjnego opodatkują wartość kaucji za niezwrócone opakowania na ostatni dzień roku przez określenie różnicy między liczbą wprowadzonych </w:t>
      </w:r>
      <w:r w:rsidR="00F10929" w:rsidRPr="00CA5A92">
        <w:t xml:space="preserve">do obrotu </w:t>
      </w:r>
      <w:r w:rsidRPr="00CA5A92">
        <w:t>a liczbą zwróconych w danym roku opakowań wielokrotnego użytku.</w:t>
      </w:r>
      <w:r w:rsidR="000A1531" w:rsidRPr="00CA5A92">
        <w:t xml:space="preserve"> Rozliczenie będzie się odbywać w deklaracji za ostatni okres rozliczeniowy każdego roku, tj. składanej do 25</w:t>
      </w:r>
      <w:r w:rsidR="00500A81">
        <w:t>.</w:t>
      </w:r>
      <w:r w:rsidR="000A1531" w:rsidRPr="00CA5A92">
        <w:t xml:space="preserve"> stycznia kolejnego roku.</w:t>
      </w:r>
    </w:p>
    <w:p w14:paraId="406F8D0E" w14:textId="77777777" w:rsidR="001168DD" w:rsidRPr="00CA5A92" w:rsidRDefault="00743EE0" w:rsidP="00B95B31">
      <w:pPr>
        <w:pStyle w:val="Akapitzlist"/>
        <w:widowControl/>
        <w:spacing w:before="120"/>
        <w:ind w:left="0"/>
        <w:contextualSpacing w:val="0"/>
      </w:pPr>
      <w:r w:rsidRPr="00CA5A92">
        <w:t>Jednocześnie mogą wystąpić również sytuacje</w:t>
      </w:r>
      <w:r w:rsidR="009C0B2F">
        <w:t>,</w:t>
      </w:r>
      <w:r w:rsidRPr="00CA5A92">
        <w:t xml:space="preserve"> gdzie ilość produktów w opakowaniach wielokrotnego użytku wprowadzonych do obrotu w danym roku będzie mniejsza od ilości opakowań, które zostaną zwrócone. </w:t>
      </w:r>
      <w:r w:rsidR="001168DD" w:rsidRPr="00CA5A92">
        <w:t xml:space="preserve">Jeżeli na koniec danego roku (tj. na dzień 31 grudnia) </w:t>
      </w:r>
      <w:r w:rsidRPr="00CA5A92">
        <w:t>w</w:t>
      </w:r>
      <w:r w:rsidR="008464F6" w:rsidRPr="00CA5A92">
        <w:t> </w:t>
      </w:r>
      <w:r w:rsidR="001168DD" w:rsidRPr="00CA5A92">
        <w:t xml:space="preserve">prowadzonej </w:t>
      </w:r>
      <w:r w:rsidRPr="00CA5A92">
        <w:t xml:space="preserve">przez podatnika </w:t>
      </w:r>
      <w:r w:rsidR="001168DD" w:rsidRPr="00CA5A92">
        <w:t xml:space="preserve">ewidencji </w:t>
      </w:r>
      <w:r w:rsidRPr="00CA5A92">
        <w:t>wystąpi taka nadwyżka</w:t>
      </w:r>
      <w:r w:rsidR="00CC0DCC">
        <w:t>,</w:t>
      </w:r>
      <w:r w:rsidRPr="00CA5A92">
        <w:t xml:space="preserve"> to konieczność zwiększenia podstawy opodatkowania nie wystąpi. Wartość wynikająca z nadwyżki będzie natomiast mogła być</w:t>
      </w:r>
      <w:r w:rsidR="000A1531" w:rsidRPr="00CA5A92">
        <w:t xml:space="preserve"> wykorzystana w kolejnym</w:t>
      </w:r>
      <w:r w:rsidRPr="00CA5A92">
        <w:t xml:space="preserve"> roku</w:t>
      </w:r>
      <w:r w:rsidR="001F4355" w:rsidRPr="00CA5A92">
        <w:t xml:space="preserve"> </w:t>
      </w:r>
      <w:r w:rsidRPr="00CA5A92">
        <w:t xml:space="preserve">– pomniejszy ewentualną różnicę między opakowaniami wprowadzonymi i zwróconymi w tym kolejnym roku. </w:t>
      </w:r>
      <w:r w:rsidR="00CC0DCC">
        <w:t>N</w:t>
      </w:r>
      <w:r w:rsidR="00CC0DCC" w:rsidRPr="00CA5A92">
        <w:t xml:space="preserve">ależy </w:t>
      </w:r>
      <w:r w:rsidR="003B1A45" w:rsidRPr="00CA5A92">
        <w:t>przy tym</w:t>
      </w:r>
      <w:r w:rsidR="00CC0DCC" w:rsidRPr="00CC0DCC">
        <w:t xml:space="preserve"> </w:t>
      </w:r>
      <w:r w:rsidR="00CC0DCC">
        <w:t>u</w:t>
      </w:r>
      <w:r w:rsidR="00CC0DCC" w:rsidRPr="00CA5A92">
        <w:t>względnić</w:t>
      </w:r>
      <w:r w:rsidR="003B1A45" w:rsidRPr="00CA5A92">
        <w:t>,</w:t>
      </w:r>
      <w:r w:rsidR="000A1531" w:rsidRPr="00CA5A92">
        <w:t xml:space="preserve"> że część opakowań będzie ulegać zniszczeniu i nie zawsze </w:t>
      </w:r>
      <w:r w:rsidR="003B1A45" w:rsidRPr="00CA5A92">
        <w:t xml:space="preserve">opakowania te </w:t>
      </w:r>
      <w:r w:rsidR="000A1531" w:rsidRPr="00CA5A92">
        <w:t>będą zwracane</w:t>
      </w:r>
      <w:r w:rsidR="003B1A45" w:rsidRPr="00CA5A92">
        <w:t>, jednak</w:t>
      </w:r>
      <w:r w:rsidR="000A1531" w:rsidRPr="00CA5A92">
        <w:t xml:space="preserve"> sytuacje takie powinny występować sporadycznie</w:t>
      </w:r>
      <w:r w:rsidR="001168DD" w:rsidRPr="00CA5A92">
        <w:t>.</w:t>
      </w:r>
    </w:p>
    <w:p w14:paraId="1283319F" w14:textId="7DF69123" w:rsidR="00634FE2" w:rsidRPr="00CA5A92" w:rsidRDefault="00994B00" w:rsidP="00B95B31">
      <w:pPr>
        <w:pStyle w:val="Akapitzlist"/>
        <w:widowControl/>
        <w:autoSpaceDE/>
        <w:autoSpaceDN/>
        <w:adjustRightInd/>
        <w:spacing w:before="120"/>
        <w:ind w:left="0"/>
        <w:contextualSpacing w:val="0"/>
      </w:pPr>
      <w:r w:rsidRPr="00CA5A92">
        <w:t xml:space="preserve">Rozliczenie będzie dokonane w oparciu o prowadzoną elektroniczną ewidencję, do której prowadzenia podmiot wprowadzający </w:t>
      </w:r>
      <w:r w:rsidR="002A09BA" w:rsidRPr="00CA5A92">
        <w:rPr>
          <w:color w:val="000000"/>
        </w:rPr>
        <w:t xml:space="preserve">produkty w opakowaniach na </w:t>
      </w:r>
      <w:r w:rsidRPr="00CA5A92">
        <w:t xml:space="preserve">napoje </w:t>
      </w:r>
      <w:r w:rsidR="002B5119" w:rsidRPr="00CA5A92">
        <w:t xml:space="preserve">będzie </w:t>
      </w:r>
      <w:r w:rsidRPr="00CA5A92">
        <w:t xml:space="preserve">zobligowany na podstawie proponowanego art. 109 ust. 11ia ustawy o VAT. Zgodnie z proponowanym </w:t>
      </w:r>
      <w:r w:rsidR="000A1531" w:rsidRPr="00CA5A92">
        <w:t>przepisem</w:t>
      </w:r>
      <w:r w:rsidRPr="00CA5A92">
        <w:t xml:space="preserve"> w prowadzonej elektronicznej ewidencji zostaną ujęte dane niezbędne do określenia </w:t>
      </w:r>
      <w:r w:rsidR="00181958" w:rsidRPr="00CA5A92">
        <w:t>wysokości zmiany podstawy opodatkowania</w:t>
      </w:r>
      <w:r w:rsidRPr="00CA5A92">
        <w:t xml:space="preserve">, w tym o opakowaniach wielokrotnego użytku wprowadzonych do obrotu, z podziałem na rodzaje opakowań, w tym </w:t>
      </w:r>
      <w:r w:rsidR="001F4355" w:rsidRPr="00CA5A92">
        <w:t>o</w:t>
      </w:r>
      <w:r w:rsidR="008464F6" w:rsidRPr="00CA5A92">
        <w:t> </w:t>
      </w:r>
      <w:r w:rsidRPr="00CA5A92">
        <w:t>ich liczbie i</w:t>
      </w:r>
      <w:r w:rsidR="00FC14B6" w:rsidRPr="00CA5A92">
        <w:t> </w:t>
      </w:r>
      <w:r w:rsidRPr="00CA5A92">
        <w:t>wartości opakowań</w:t>
      </w:r>
      <w:r w:rsidR="00B87272" w:rsidRPr="00CA5A92">
        <w:t>,</w:t>
      </w:r>
      <w:r w:rsidRPr="00CA5A92">
        <w:t xml:space="preserve"> od których pobrano kaucję w danym roku</w:t>
      </w:r>
      <w:r w:rsidR="0053017B">
        <w:t>,</w:t>
      </w:r>
      <w:r w:rsidRPr="00CA5A92">
        <w:t xml:space="preserve"> oraz zwróconych opakowaniach wielokrotnego użytku</w:t>
      </w:r>
      <w:r w:rsidR="00B87272" w:rsidRPr="00CA5A92">
        <w:t>,</w:t>
      </w:r>
      <w:r w:rsidRPr="00CA5A92">
        <w:t xml:space="preserve"> z podziałem na rodzaje opakowań, </w:t>
      </w:r>
      <w:r w:rsidR="001F4355" w:rsidRPr="00CA5A92">
        <w:t xml:space="preserve">o </w:t>
      </w:r>
      <w:r w:rsidRPr="00CA5A92">
        <w:t>ich liczbie i</w:t>
      </w:r>
      <w:r w:rsidR="008464F6" w:rsidRPr="00CA5A92">
        <w:t> </w:t>
      </w:r>
      <w:r w:rsidRPr="00CA5A92">
        <w:t>wartości opakowań</w:t>
      </w:r>
      <w:r w:rsidR="00B87272" w:rsidRPr="00CA5A92">
        <w:t>,</w:t>
      </w:r>
      <w:r w:rsidRPr="00CA5A92">
        <w:t xml:space="preserve"> od których zwrócono kaucję w danym roku. </w:t>
      </w:r>
    </w:p>
    <w:p w14:paraId="4E136AF1" w14:textId="77777777" w:rsidR="00634FE2" w:rsidRPr="00CA5A92" w:rsidRDefault="00994B00" w:rsidP="00B95B31">
      <w:pPr>
        <w:pStyle w:val="Akapitzlist"/>
        <w:widowControl/>
        <w:autoSpaceDE/>
        <w:autoSpaceDN/>
        <w:adjustRightInd/>
        <w:spacing w:before="120"/>
        <w:ind w:left="0"/>
        <w:contextualSpacing w:val="0"/>
      </w:pPr>
      <w:r w:rsidRPr="00CA5A92">
        <w:t xml:space="preserve">Zakres danych wymaganych w prowadzonej ewidencji uwzględnia zróżnicowanie opakowań wielokrotnego użytku, w których będą dostarczane towary. Możliwość ustalenia różnych wartości kaucji uzależnionych od rodzaju opakowania wielokrotnego użytku powoduje konieczność wyszczególniania w prowadzonej ewidencji danych umożliwiających określenie podstawy opodatkowania dla konkretnych rodzajów niezwróconych opakowań wielokrotnego użytku. </w:t>
      </w:r>
    </w:p>
    <w:p w14:paraId="59FA72A5" w14:textId="77777777" w:rsidR="00634FE2" w:rsidRPr="00CA5A92" w:rsidRDefault="00994B00" w:rsidP="00B95B31">
      <w:pPr>
        <w:pStyle w:val="Akapitzlist"/>
        <w:widowControl/>
        <w:autoSpaceDE/>
        <w:autoSpaceDN/>
        <w:adjustRightInd/>
        <w:spacing w:before="120"/>
        <w:ind w:left="0"/>
        <w:contextualSpacing w:val="0"/>
      </w:pPr>
      <w:r w:rsidRPr="00CA5A92">
        <w:t xml:space="preserve">W ewidencji będą uwzględniane również dane o zwróconych odpadach opakowaniowych powstałych z opakowań wielokrotnego użytku, zwróconych w ramach tego systemu, z podziałem na rodzaje odpadów opakowaniowych, </w:t>
      </w:r>
      <w:r w:rsidR="001F4355" w:rsidRPr="00CA5A92">
        <w:t xml:space="preserve">o </w:t>
      </w:r>
      <w:r w:rsidRPr="00CA5A92">
        <w:t>ich liczbie i kwotach należności zwróconych z tytułu zwrotu odpadów opakowaniowych w danym roku. W</w:t>
      </w:r>
      <w:r w:rsidR="00FC14B6" w:rsidRPr="00CA5A92">
        <w:t> </w:t>
      </w:r>
      <w:r w:rsidRPr="00CA5A92">
        <w:t>związku z tym, że opakowania zwrócone jako odpady opakowaniowe nie będą wpływać na zmniejszenie podstawy opodatkowania</w:t>
      </w:r>
      <w:r w:rsidR="0053017B">
        <w:t>,</w:t>
      </w:r>
      <w:r w:rsidRPr="00CA5A92">
        <w:t xml:space="preserve"> </w:t>
      </w:r>
      <w:r w:rsidR="0053017B" w:rsidRPr="00CA5A92">
        <w:t xml:space="preserve">jest </w:t>
      </w:r>
      <w:r w:rsidRPr="00CA5A92">
        <w:t>konieczne również uwzględnienie informacji na temat tych odpadów opakowaniowych po opakowaniach wielokrotnego użytku w</w:t>
      </w:r>
      <w:r w:rsidR="00FC14B6" w:rsidRPr="00CA5A92">
        <w:t> </w:t>
      </w:r>
      <w:r w:rsidRPr="00CA5A92">
        <w:t>prowadzonej ewidencji.</w:t>
      </w:r>
    </w:p>
    <w:p w14:paraId="780D0EA3" w14:textId="77777777" w:rsidR="00634FE2" w:rsidRPr="00CA5A92" w:rsidRDefault="000A1531" w:rsidP="00B95B31">
      <w:pPr>
        <w:pStyle w:val="Akapitzlist"/>
        <w:widowControl/>
        <w:autoSpaceDE/>
        <w:autoSpaceDN/>
        <w:adjustRightInd/>
        <w:spacing w:before="120"/>
        <w:ind w:left="0"/>
        <w:contextualSpacing w:val="0"/>
      </w:pPr>
      <w:r w:rsidRPr="00CA5A92">
        <w:t>E</w:t>
      </w:r>
      <w:r w:rsidR="00994B00" w:rsidRPr="00CA5A92">
        <w:t>lektroniczna ewidencja prowadzona na potrzeby rozliczenia podatku VAT powinna uwzględniać wszystkie informacje istotne dla ustalenia wartości opakowań (kaucji) do opodatkowania, wynikającej z różnicy między opakowaniami wprowadzonymi do obrotu a</w:t>
      </w:r>
      <w:r w:rsidR="00FC14B6" w:rsidRPr="00CA5A92">
        <w:t> </w:t>
      </w:r>
      <w:r w:rsidR="00994B00" w:rsidRPr="00CA5A92">
        <w:t xml:space="preserve">opakowaniami, które zostały zwrócone. </w:t>
      </w:r>
    </w:p>
    <w:p w14:paraId="27F7763B" w14:textId="77777777" w:rsidR="00634FE2" w:rsidRPr="00CA5A92" w:rsidRDefault="00994B00" w:rsidP="00B95B31">
      <w:pPr>
        <w:pStyle w:val="Akapitzlist"/>
        <w:widowControl/>
        <w:autoSpaceDE/>
        <w:autoSpaceDN/>
        <w:adjustRightInd/>
        <w:spacing w:before="120"/>
        <w:ind w:left="0"/>
        <w:contextualSpacing w:val="0"/>
      </w:pPr>
      <w:r w:rsidRPr="00CA5A92">
        <w:t xml:space="preserve">Podatnik wprowadzający </w:t>
      </w:r>
      <w:r w:rsidR="002A09BA" w:rsidRPr="00CA5A92">
        <w:rPr>
          <w:color w:val="000000"/>
        </w:rPr>
        <w:t xml:space="preserve">produkty w opakowaniach na </w:t>
      </w:r>
      <w:r w:rsidRPr="00CA5A92">
        <w:t xml:space="preserve">napoje do obrotu będzie uzyskiwał informacje niezbędne do uwzględnienia w elektronicznej ewidencji </w:t>
      </w:r>
      <w:r w:rsidR="00FA53E8">
        <w:t>na</w:t>
      </w:r>
      <w:r w:rsidR="00FA53E8" w:rsidRPr="00CA5A92">
        <w:t xml:space="preserve"> </w:t>
      </w:r>
      <w:r w:rsidRPr="00CA5A92">
        <w:t>potrzeb</w:t>
      </w:r>
      <w:r w:rsidR="00FA53E8">
        <w:t>y</w:t>
      </w:r>
      <w:r w:rsidRPr="00CA5A92">
        <w:t xml:space="preserve"> podatku VAT przez uczestnictwo w systemie kaucyjnym. Z jednej strony wprowadzający </w:t>
      </w:r>
      <w:r w:rsidR="002A09BA" w:rsidRPr="00CA5A92">
        <w:rPr>
          <w:color w:val="000000"/>
        </w:rPr>
        <w:t xml:space="preserve">produkty w opakowaniach na </w:t>
      </w:r>
      <w:r w:rsidRPr="00CA5A92">
        <w:t>napoje ma obowiązek przekazywania informacji do podmiotu reprezentującego (obsługującego system kaucyjny) o ilości wprowadzanych opakowań do obrotu (w odpowiednim podziale na rodzaje opakowań)</w:t>
      </w:r>
      <w:r w:rsidR="008F217E">
        <w:t>,</w:t>
      </w:r>
      <w:r w:rsidRPr="00CA5A92">
        <w:t xml:space="preserve"> natomiast z drugiej strony podmiot reprezentujący zwraca do niego opakowania wielokrotnego użytku do ponownego wykorzystania. Zwrócone opakowania będą wcześniej zbierane w jednostkach handlowych obowiązanych do uczestnictwa w systemie kaucyjnym przez podmiot reprezentujący, który w</w:t>
      </w:r>
      <w:r w:rsidR="008464F6" w:rsidRPr="00CA5A92">
        <w:t> </w:t>
      </w:r>
      <w:r w:rsidRPr="00CA5A92">
        <w:t>okresach miesięcznych będzie dokonywał rozliczenia z tymi podmiotami na podstawie prowadzonych przez nie ewidencji.</w:t>
      </w:r>
    </w:p>
    <w:p w14:paraId="5B7F8861" w14:textId="77777777" w:rsidR="00634FE2" w:rsidRPr="00CA5A92" w:rsidRDefault="00994B00" w:rsidP="00B95B31">
      <w:pPr>
        <w:pStyle w:val="Akapitzlist"/>
        <w:widowControl/>
        <w:autoSpaceDE/>
        <w:autoSpaceDN/>
        <w:adjustRightInd/>
        <w:spacing w:before="120"/>
        <w:ind w:left="0"/>
        <w:contextualSpacing w:val="0"/>
      </w:pPr>
      <w:r w:rsidRPr="00CA5A92">
        <w:t xml:space="preserve">Ilość zwróconych opakowań wielokrotnego użytku objętych systemem kaucyjnym będzie stanowić jeden z elementów wzajemnego rozliczenia między podmiotem wprowadzającym </w:t>
      </w:r>
      <w:r w:rsidR="002A09BA" w:rsidRPr="00CA5A92">
        <w:rPr>
          <w:color w:val="000000"/>
        </w:rPr>
        <w:t xml:space="preserve">produkty w opakowaniach na </w:t>
      </w:r>
      <w:r w:rsidRPr="00CA5A92">
        <w:t>napoje a podmiotem reprezentującym. Suma wskazanych informacji ujęta w dodatkowej elektronicznej ewidencji prowadzonej na potrzeby podatku VAT umożliwi właściwe rozliczenie kwot należnego podatku VAT za niezwrócone opakowania.</w:t>
      </w:r>
    </w:p>
    <w:p w14:paraId="469FCE00" w14:textId="77777777" w:rsidR="00634FE2" w:rsidRPr="00CA5A92" w:rsidRDefault="00994B00" w:rsidP="00B95B31">
      <w:pPr>
        <w:pStyle w:val="Akapitzlist"/>
        <w:widowControl/>
        <w:autoSpaceDE/>
        <w:autoSpaceDN/>
        <w:adjustRightInd/>
        <w:spacing w:before="120"/>
        <w:ind w:left="0"/>
        <w:contextualSpacing w:val="0"/>
      </w:pPr>
      <w:r w:rsidRPr="00CA5A92">
        <w:t xml:space="preserve">Dodatkowo opakowania wielokrotnego użytku będą musiały posiadać odpowiednie oznaczenia umożliwiające ustalenie zarówno podmiotu wprowadzającego </w:t>
      </w:r>
      <w:r w:rsidR="002A09BA" w:rsidRPr="00CA5A92">
        <w:rPr>
          <w:color w:val="000000"/>
        </w:rPr>
        <w:t>produkty w</w:t>
      </w:r>
      <w:r w:rsidR="00FC14B6" w:rsidRPr="00CA5A92">
        <w:rPr>
          <w:color w:val="000000"/>
        </w:rPr>
        <w:t> </w:t>
      </w:r>
      <w:r w:rsidR="002A09BA" w:rsidRPr="00CA5A92">
        <w:rPr>
          <w:color w:val="000000"/>
        </w:rPr>
        <w:t xml:space="preserve">opakowaniach na </w:t>
      </w:r>
      <w:r w:rsidRPr="00CA5A92">
        <w:t>napoje</w:t>
      </w:r>
      <w:r w:rsidR="00464F09">
        <w:t>,</w:t>
      </w:r>
      <w:r w:rsidRPr="00CA5A92">
        <w:t xml:space="preserve"> jak i wartości kaucji od każdego opakowania. Brak możliwości identyfikacji podmiotu wprowadzającego </w:t>
      </w:r>
      <w:r w:rsidR="002A09BA" w:rsidRPr="00CA5A92">
        <w:rPr>
          <w:color w:val="000000"/>
        </w:rPr>
        <w:t xml:space="preserve">produkty w opakowaniach na </w:t>
      </w:r>
      <w:r w:rsidRPr="00CA5A92">
        <w:t>napoje wielokrotnego użytku w momencie zwrotu takiego opakowania oznaczałby dla podatku VAT brak możliwości uznania, że w tym przypadku opakowanie zostało zwrócone – nie można przyporządkować zwrotu do konkretnego podatnika VAT.</w:t>
      </w:r>
    </w:p>
    <w:p w14:paraId="7BAEAAE4" w14:textId="77777777" w:rsidR="00634FE2" w:rsidRPr="00CA5A92" w:rsidRDefault="00994B00" w:rsidP="00B95B31">
      <w:pPr>
        <w:pStyle w:val="Akapitzlist"/>
        <w:widowControl/>
        <w:autoSpaceDE/>
        <w:autoSpaceDN/>
        <w:adjustRightInd/>
        <w:spacing w:before="120"/>
        <w:ind w:left="0"/>
        <w:contextualSpacing w:val="0"/>
      </w:pPr>
      <w:r w:rsidRPr="00CA5A92">
        <w:t>W związku z tym wprowadzane zasady systemu kaucyjnego umożliwiają w</w:t>
      </w:r>
      <w:r w:rsidR="00FC14B6" w:rsidRPr="00CA5A92">
        <w:t> </w:t>
      </w:r>
      <w:r w:rsidRPr="00CA5A92">
        <w:t>połączeniu z dodatkową elektroniczną ewidencją wprowadzoną na potrzeby rozliczenia VAT, w sposób transparentny</w:t>
      </w:r>
      <w:r w:rsidR="006C332A">
        <w:t>,</w:t>
      </w:r>
      <w:r w:rsidRPr="00CA5A92">
        <w:t xml:space="preserve"> ustalić wartości opakowań, które nie zostały zwrócone w</w:t>
      </w:r>
      <w:r w:rsidR="00FC14B6" w:rsidRPr="00CA5A92">
        <w:t> </w:t>
      </w:r>
      <w:r w:rsidRPr="00CA5A92">
        <w:t>przyjętym dla rozliczenia okresie.</w:t>
      </w:r>
    </w:p>
    <w:p w14:paraId="76DEE54F" w14:textId="77777777" w:rsidR="00634FE2" w:rsidRPr="00CA5A92" w:rsidRDefault="00994B00" w:rsidP="00B95B31">
      <w:pPr>
        <w:pStyle w:val="Akapitzlist"/>
        <w:widowControl/>
        <w:autoSpaceDE/>
        <w:autoSpaceDN/>
        <w:adjustRightInd/>
        <w:spacing w:before="120"/>
        <w:ind w:left="0"/>
        <w:contextualSpacing w:val="0"/>
      </w:pPr>
      <w:r w:rsidRPr="00CA5A92">
        <w:t>Wartość opodatkowania na podstawie prowadzonej elektronicz</w:t>
      </w:r>
      <w:r w:rsidR="00B95B31">
        <w:t>nej ewidencji będzie ustalana w </w:t>
      </w:r>
      <w:r w:rsidRPr="00CA5A92">
        <w:t>okresie rocznym – ostatniego dnia roku.</w:t>
      </w:r>
    </w:p>
    <w:p w14:paraId="60100AE6" w14:textId="77777777" w:rsidR="00994B00" w:rsidRPr="00CA5A92" w:rsidRDefault="00994B00" w:rsidP="00B95B31">
      <w:pPr>
        <w:pStyle w:val="Akapitzlist"/>
        <w:widowControl/>
        <w:autoSpaceDE/>
        <w:autoSpaceDN/>
        <w:adjustRightInd/>
        <w:spacing w:before="120"/>
        <w:ind w:left="0"/>
        <w:contextualSpacing w:val="0"/>
      </w:pPr>
      <w:r w:rsidRPr="00CA5A92">
        <w:t>Ponadto</w:t>
      </w:r>
      <w:r w:rsidR="002968FB">
        <w:t>,</w:t>
      </w:r>
      <w:r w:rsidRPr="00CA5A92">
        <w:t xml:space="preserve"> zgodnie z proponowanym art. 109 ust. 11ib ustaw</w:t>
      </w:r>
      <w:r w:rsidR="00B95B31">
        <w:t>y o VAT, ewidencja prowadzona w </w:t>
      </w:r>
      <w:r w:rsidRPr="00CA5A92">
        <w:t>formie elektronicznej będzie musiała być udostępniona przez podatnika drogą elektroniczną, na każde żądanie organu podatkowego.</w:t>
      </w:r>
    </w:p>
    <w:p w14:paraId="627EF57D" w14:textId="77777777" w:rsidR="00994B00" w:rsidRPr="00CA5A92" w:rsidRDefault="00994B00" w:rsidP="00B95B31">
      <w:pPr>
        <w:pStyle w:val="Akapitzlist"/>
        <w:widowControl/>
        <w:autoSpaceDE/>
        <w:autoSpaceDN/>
        <w:adjustRightInd/>
        <w:spacing w:before="120"/>
        <w:ind w:left="0"/>
        <w:contextualSpacing w:val="0"/>
      </w:pPr>
      <w:r w:rsidRPr="00262FE2">
        <w:t xml:space="preserve">W myśl projektowanego art. 109 ust. 11ic ustawy o VAT ewidencję trzeba będzie </w:t>
      </w:r>
      <w:r w:rsidRPr="00B95450">
        <w:t xml:space="preserve">przechowywać przez okres 5 lat od zakończenia roku, w rozliczeniu za który wprowadzający </w:t>
      </w:r>
      <w:r w:rsidR="002A09BA" w:rsidRPr="00262FE2">
        <w:rPr>
          <w:color w:val="000000"/>
        </w:rPr>
        <w:t xml:space="preserve">produkty w opakowaniach na </w:t>
      </w:r>
      <w:r w:rsidRPr="00262FE2">
        <w:t xml:space="preserve">napoje określił </w:t>
      </w:r>
      <w:r w:rsidR="00F10929" w:rsidRPr="00262FE2">
        <w:t xml:space="preserve">wysokość </w:t>
      </w:r>
      <w:r w:rsidR="001F4355" w:rsidRPr="00262FE2">
        <w:t>zmian</w:t>
      </w:r>
      <w:r w:rsidR="00F10929" w:rsidRPr="00262FE2">
        <w:t>y</w:t>
      </w:r>
      <w:r w:rsidRPr="00262FE2">
        <w:t xml:space="preserve"> podstawy opodatkowania wynikającą z różnicy między liczbą wprowadzonych </w:t>
      </w:r>
      <w:r w:rsidR="00F10929" w:rsidRPr="00262FE2">
        <w:t xml:space="preserve">do obrotu </w:t>
      </w:r>
      <w:r w:rsidRPr="00262FE2">
        <w:t>a liczbą zwróconych w</w:t>
      </w:r>
      <w:r w:rsidR="00FC14B6" w:rsidRPr="00262FE2">
        <w:t> </w:t>
      </w:r>
      <w:r w:rsidRPr="00262FE2">
        <w:t>danym roku opakowań wielokrotnego użytku. Okres przechowywania ewidencji zapewni organom skarbowym odpowiedni czas na zweryfikowanie rozliczeń dokonanych przez podatników.</w:t>
      </w:r>
    </w:p>
    <w:p w14:paraId="3B9CB7BE" w14:textId="77777777" w:rsidR="00F10929" w:rsidRPr="00CA5A92" w:rsidRDefault="00F10929" w:rsidP="00B95B31">
      <w:pPr>
        <w:pStyle w:val="Akapitzlist"/>
        <w:widowControl/>
        <w:autoSpaceDE/>
        <w:autoSpaceDN/>
        <w:adjustRightInd/>
        <w:spacing w:before="120"/>
        <w:ind w:left="0"/>
        <w:contextualSpacing w:val="0"/>
      </w:pPr>
      <w:r w:rsidRPr="00CA5A92">
        <w:t xml:space="preserve">W projekcie zaproponowano także uchylenie </w:t>
      </w:r>
      <w:r w:rsidR="003B1A45" w:rsidRPr="00CA5A92">
        <w:t xml:space="preserve">ust. 2 i 3 w </w:t>
      </w:r>
      <w:r w:rsidRPr="00CA5A92">
        <w:t>art. 72 ustaw</w:t>
      </w:r>
      <w:r w:rsidR="003B1A45" w:rsidRPr="00CA5A92">
        <w:t>y</w:t>
      </w:r>
      <w:r w:rsidRPr="00CA5A92">
        <w:t xml:space="preserve"> </w:t>
      </w:r>
      <w:r w:rsidR="003B1A45" w:rsidRPr="00CA5A92">
        <w:t>z dnia 24</w:t>
      </w:r>
      <w:r w:rsidR="009C6861" w:rsidRPr="00CA5A92">
        <w:t> </w:t>
      </w:r>
      <w:r w:rsidR="00B95B31">
        <w:t>kwietnia 2009 </w:t>
      </w:r>
      <w:r w:rsidR="003B1A45" w:rsidRPr="00CA5A92">
        <w:t xml:space="preserve">r. </w:t>
      </w:r>
      <w:r w:rsidRPr="00CA5A92">
        <w:t>o bateriach i</w:t>
      </w:r>
      <w:r w:rsidR="008464F6" w:rsidRPr="00CA5A92">
        <w:t> </w:t>
      </w:r>
      <w:r w:rsidRPr="00CA5A92">
        <w:t>akumulatorach. Proponowana zmiana ma na celu uporządkowanie przepisów związanych z</w:t>
      </w:r>
      <w:r w:rsidR="008464F6" w:rsidRPr="00CA5A92">
        <w:t> </w:t>
      </w:r>
      <w:r w:rsidRPr="00CA5A92">
        <w:t>przygotowywaniem raportu o funkcj</w:t>
      </w:r>
      <w:r w:rsidR="00B95B31">
        <w:t>onowaniu gospodarki bateriami i </w:t>
      </w:r>
      <w:r w:rsidRPr="00CA5A92">
        <w:t>akumulatorami oraz zużytymi bateriami i zużytymi akumulatorami. Aktualnie Główny Inspektor Ochrony Środowiska na podstawie art. 72 ust. 2 ustawy z dnia 24 kwietnia 2009 r. o bateriach i</w:t>
      </w:r>
      <w:r w:rsidR="008464F6" w:rsidRPr="00CA5A92">
        <w:t> </w:t>
      </w:r>
      <w:r w:rsidRPr="00CA5A92">
        <w:t>akumulatorach jest obowiązany do sporządzania i</w:t>
      </w:r>
      <w:r w:rsidR="009C6861" w:rsidRPr="00CA5A92">
        <w:t> </w:t>
      </w:r>
      <w:r w:rsidRPr="00CA5A92">
        <w:t>przedkładania ministrowi właściwemu do spraw klimatu, w terminie do dnia 15 maja roku następującego po roku, którego dotyczy, rocznego raportu o funkcjonowaniu gospodarki bateriami i akumulatorami oraz zużytymi bateriami i zużytymi akumulatorami. Obowiązek sporządzania raportu został nałożony na Głównego Inspektora Ochrony Środowiska przed uruchomieniem BDO. Raporty przygotowywano wówczas na podstawie danych ze sprawozdań o bateriach i akumulatorach oraz zużytych bateriach i</w:t>
      </w:r>
      <w:r w:rsidR="008464F6" w:rsidRPr="00CA5A92">
        <w:t> </w:t>
      </w:r>
      <w:r w:rsidRPr="00CA5A92">
        <w:t>akumulatorach, przekazywanych zgodnie z art. 121 ust. 1 ustawy z dnia 24 kwietnia 2009 r. o bateriach i</w:t>
      </w:r>
      <w:r w:rsidR="009C6861" w:rsidRPr="00CA5A92">
        <w:t> </w:t>
      </w:r>
      <w:r w:rsidRPr="00CA5A92">
        <w:t>akumulatorach przez marszałków województw Głównemu Inspektorowi Ochrony Środowiska do czasu utworzenia bazy danych, o której mowa w art. 23 ust. 1 pkt 1 i</w:t>
      </w:r>
      <w:r w:rsidR="008464F6" w:rsidRPr="00CA5A92">
        <w:t> </w:t>
      </w:r>
      <w:r w:rsidRPr="00CA5A92">
        <w:t>art. 69 ust. 2 tej ustawy (obecnie art. 23 ust. 1 pkt 1 i art. 69 ust. 2 są uchylone). Raport był sporządzany w celu przekazania informacji ministrowi właściwemu do spraw środowiska na potrzeby sporządzenia raportu do Komisji Europejskiej. Aktualnie sprawozdania są składane przez obowiązane podmioty marszałkowi województwa za pomocą BDO. Obecnie minister właściwy do spraw klimatu ma możliwość wygenerowania danych dotyczących funkcjonowania gospodarki bateriami i akumulatorami oraz zużytymi bateriami i zużytymi akumulatorami z BDO, w związku z czym sporządzanie ww. raportów przez Głównego Inspektora Ochrony Środowiska jest bezzasadne. Art. 72 ust. 3 stanowi delegację ustawową ministra właściwego do spraw klimatu, który określa</w:t>
      </w:r>
      <w:r w:rsidR="004C15D7">
        <w:t>,</w:t>
      </w:r>
      <w:r w:rsidRPr="00CA5A92">
        <w:t xml:space="preserve"> w drodze rozporządzenia</w:t>
      </w:r>
      <w:r w:rsidR="004C15D7">
        <w:t>,</w:t>
      </w:r>
      <w:r w:rsidRPr="00CA5A92">
        <w:t xml:space="preserve"> zakres i wzór raportu, o którym mowa w ust. 2, kierując się koniecznością określenia danych w celu dokonania oceny funkcjonowania systemu gospodarki bateriami i akumulatorami oraz zużytymi bateriami i zużytymi akumulatorami. W związku z proponowaną zmianą polegającą na uchyleniu obowiązku raportowania przez Głównego Inspektora Ochrony Środowiska przepis ten jest niepotrzebny. Proponowana zmiana polegająca na uchyleniu art. 72 ust. 2 i 3 ma charakter porządkowy.</w:t>
      </w:r>
    </w:p>
    <w:p w14:paraId="0641CD1E" w14:textId="772AF2E2" w:rsidR="00F10929" w:rsidRPr="00CA5A92" w:rsidRDefault="00F10929" w:rsidP="00B95B31">
      <w:pPr>
        <w:pStyle w:val="Akapitzlist"/>
        <w:widowControl/>
        <w:autoSpaceDE/>
        <w:autoSpaceDN/>
        <w:adjustRightInd/>
        <w:spacing w:before="120"/>
        <w:ind w:left="0"/>
        <w:contextualSpacing w:val="0"/>
      </w:pPr>
      <w:r w:rsidRPr="00CA5A92">
        <w:t>Zaproponowano także uchylenie art. 88 ustaw</w:t>
      </w:r>
      <w:r w:rsidR="005A6010" w:rsidRPr="00CA5A92">
        <w:t>y</w:t>
      </w:r>
      <w:r w:rsidR="00344715" w:rsidRPr="00CA5A92">
        <w:t xml:space="preserve"> z dnia 11 września 2015 r.</w:t>
      </w:r>
      <w:r w:rsidRPr="00CA5A92">
        <w:t xml:space="preserve"> o zużytym sprzęcie elektrycznym i</w:t>
      </w:r>
      <w:r w:rsidR="008464F6" w:rsidRPr="00CA5A92">
        <w:t> </w:t>
      </w:r>
      <w:r w:rsidRPr="00CA5A92">
        <w:t>elektronicznym. Proponowana zmiana ma na celu uporządkowanie przepisów związanych z</w:t>
      </w:r>
      <w:r w:rsidR="008464F6" w:rsidRPr="00CA5A92">
        <w:t> </w:t>
      </w:r>
      <w:r w:rsidRPr="00CA5A92">
        <w:t>przygotowywaniem raportu o funkcjonowaniu systemu gospodarki zużytym sprzętem. Zgodnie z aktualnym brzmieniem ustawy Główny Inspektor Ochrony Środowiska na podstawie art. 88 ust. 1 ustawy z dnia 11 września 2015 r. o zużytym sprzęcie elektrycznym i</w:t>
      </w:r>
      <w:r w:rsidR="008464F6" w:rsidRPr="00CA5A92">
        <w:t> </w:t>
      </w:r>
      <w:r w:rsidRPr="00CA5A92">
        <w:t>elektronicznym jest zobowiązany do sporządzania i przekazywania ministrowi właściwemu do spraw klimatu, w terminie do dnia 30 lipca każdego roku, rocznego raportu o</w:t>
      </w:r>
      <w:r w:rsidR="008464F6" w:rsidRPr="00CA5A92">
        <w:t> </w:t>
      </w:r>
      <w:r w:rsidRPr="00CA5A92">
        <w:t>funkcjonowaniu systemu gospodarki zużytym sprzętem w poprzednim roku kalendarzowym. Należy wskazać, że obowiązek sporządzania ww. raportu został nałożony na Głównego Inspektora Ochrony Środowiska jeszcze przed uruchomieniem BDO. Raporty przygotowywano wówczas na podstawie danych pozyskanych przez Głównego Inspektora Ochrony Środowiska od przedsiębiorców na papierowych wersjach sprawozdań w celu przekazania informacji ministrowi właściwemu do spraw środowiska na potrzeby sporządzenia raportu do Komisji Europejskiej. Aktualnie sprawozdania są składane przez obowiązane podmioty marszałkowi województwa za pomocą BDO. Obecnie minister właściwy do spraw klimatu ma możliwość wygenerowania danych dotyczących funkcjonowania systemu gospodarki zużytym sprzętem</w:t>
      </w:r>
      <w:r w:rsidR="00017AE3">
        <w:t>,</w:t>
      </w:r>
      <w:r w:rsidRPr="00CA5A92">
        <w:t xml:space="preserve"> w związku z czym sporządzanie ww.</w:t>
      </w:r>
      <w:r w:rsidR="008464F6" w:rsidRPr="00CA5A92">
        <w:t> </w:t>
      </w:r>
      <w:r w:rsidRPr="00CA5A92">
        <w:t>raportów przez Głównego Inspektora Ochrony Środowiska jest bezzasadne. Natomiast art. 88 ust. 2 stanowi delegację ustawową ministra właściwego do spraw klimatu, który określa</w:t>
      </w:r>
      <w:r w:rsidR="00017AE3">
        <w:t>,</w:t>
      </w:r>
      <w:r w:rsidRPr="00CA5A92">
        <w:t xml:space="preserve"> w drodze rozporządzenia, zakres i wzór rocznego raportu o funkcjonowaniu systemu gospodarki zużytym sprzętem, kierując się potrzebą oceny funkcjonowania systemu gospodarki zużytym sprzętem. W związku z proponowaną zmianą polegającą na uchyleniu obowiązku raportowania przez Głównego Inspektora Ochrony Środowiska przepis ten jest niepotrzebny. Proponowana zmiana polegająca na uchyleniu art. 88 ma charakter porządkowy. </w:t>
      </w:r>
    </w:p>
    <w:p w14:paraId="2566AA41" w14:textId="77777777" w:rsidR="00F5692C" w:rsidRPr="00CA5A92" w:rsidRDefault="00F10929" w:rsidP="00B95B31">
      <w:pPr>
        <w:pStyle w:val="Akapitzlist"/>
        <w:widowControl/>
        <w:autoSpaceDE/>
        <w:autoSpaceDN/>
        <w:adjustRightInd/>
        <w:spacing w:before="120"/>
        <w:ind w:left="0"/>
        <w:contextualSpacing w:val="0"/>
      </w:pPr>
      <w:r w:rsidRPr="00CA5A92">
        <w:t xml:space="preserve">Projekt </w:t>
      </w:r>
      <w:r w:rsidR="007A63BE">
        <w:t xml:space="preserve">ustawy </w:t>
      </w:r>
      <w:r w:rsidRPr="00CA5A92">
        <w:t xml:space="preserve">zakłada też wprowadzenie zmian w art. 73 ust. 2 pkt 5 lit. a ustawy </w:t>
      </w:r>
      <w:r w:rsidR="005A6010" w:rsidRPr="00CA5A92">
        <w:t>z dnia 14</w:t>
      </w:r>
      <w:r w:rsidR="009C6861" w:rsidRPr="00CA5A92">
        <w:t> </w:t>
      </w:r>
      <w:r w:rsidR="005A6010" w:rsidRPr="00CA5A92">
        <w:t xml:space="preserve">grudnia 2012 r. </w:t>
      </w:r>
      <w:r w:rsidRPr="00CA5A92">
        <w:t>o</w:t>
      </w:r>
      <w:r w:rsidR="008464F6" w:rsidRPr="00CA5A92">
        <w:t> </w:t>
      </w:r>
      <w:r w:rsidRPr="00CA5A92">
        <w:t xml:space="preserve">odpadach oraz zmiany w art. 72 ustawy </w:t>
      </w:r>
      <w:r w:rsidR="005A6010" w:rsidRPr="00CA5A92">
        <w:t xml:space="preserve">z dnia 11 września 2015 r. </w:t>
      </w:r>
      <w:r w:rsidRPr="00CA5A92">
        <w:t>o</w:t>
      </w:r>
      <w:r w:rsidR="009C6861" w:rsidRPr="00CA5A92">
        <w:t> </w:t>
      </w:r>
      <w:r w:rsidRPr="00CA5A92">
        <w:t xml:space="preserve">zużytym sprzęcie elektrycznym i elektronicznym. Proponowana zmiana ma na celu </w:t>
      </w:r>
      <w:r w:rsidR="00F5692C" w:rsidRPr="00CA5A92">
        <w:t>uporządkowanie</w:t>
      </w:r>
      <w:r w:rsidR="00B95B31">
        <w:t xml:space="preserve"> w ustawie z </w:t>
      </w:r>
      <w:r w:rsidRPr="00CA5A92">
        <w:t xml:space="preserve">dnia 14 grudnia 2012 r. </w:t>
      </w:r>
      <w:r w:rsidR="005A6010" w:rsidRPr="00CA5A92">
        <w:t xml:space="preserve">o </w:t>
      </w:r>
      <w:r w:rsidRPr="00CA5A92">
        <w:t xml:space="preserve">odpadach </w:t>
      </w:r>
      <w:r w:rsidR="00F5692C" w:rsidRPr="00CA5A92">
        <w:t>spraw związanych ze sprawozdawczością</w:t>
      </w:r>
      <w:r w:rsidRPr="00CA5A92">
        <w:t xml:space="preserve"> w zakresie zużytego sprzętu. Zmianę tę należy odzwierciedlić również w</w:t>
      </w:r>
      <w:r w:rsidR="009C6861" w:rsidRPr="00CA5A92">
        <w:t> </w:t>
      </w:r>
      <w:r w:rsidRPr="00CA5A92">
        <w:t xml:space="preserve">art. 72 ustawy </w:t>
      </w:r>
      <w:r w:rsidR="005A6010" w:rsidRPr="00CA5A92">
        <w:t xml:space="preserve">z dnia 11 września 2015 r. </w:t>
      </w:r>
      <w:r w:rsidRPr="00CA5A92">
        <w:t>o zużytym sprzęcie</w:t>
      </w:r>
      <w:r w:rsidR="005F3F9B" w:rsidRPr="00CA5A92">
        <w:t xml:space="preserve"> elektrycznym i</w:t>
      </w:r>
      <w:r w:rsidR="009C6861" w:rsidRPr="00CA5A92">
        <w:t> </w:t>
      </w:r>
      <w:r w:rsidR="005F3F9B" w:rsidRPr="00CA5A92">
        <w:t>elektronicznym</w:t>
      </w:r>
      <w:r w:rsidRPr="00CA5A92">
        <w:t xml:space="preserve"> </w:t>
      </w:r>
      <w:r w:rsidR="00F5692C" w:rsidRPr="00CA5A92">
        <w:t>–</w:t>
      </w:r>
      <w:r w:rsidRPr="00CA5A92">
        <w:t xml:space="preserve"> obecnie</w:t>
      </w:r>
      <w:r w:rsidR="00F5692C" w:rsidRPr="00CA5A92">
        <w:t xml:space="preserve"> </w:t>
      </w:r>
      <w:r w:rsidRPr="00CA5A92">
        <w:t>art. 72 ust. 2 stanowi, że wprowadzający sprzęt, który nie wykonał obowiązku osiągnięcia minimalnego rocznego poziomu zbierania zużytego sprzętu, poziomu odzysku lub poziomu przygotowania do ponownego użycia i recyklingu zużytego sprzętu, jest obowiązany do wniesienia opłaty produktowej, obliczanej oddzielnie dla każdej grupy sprzętu. Zmiany wynikają z</w:t>
      </w:r>
      <w:r w:rsidR="008464F6" w:rsidRPr="00CA5A92">
        <w:t> </w:t>
      </w:r>
      <w:r w:rsidRPr="00CA5A92">
        <w:t>rozporządzenia Ministra Klimatu i Środowiska z dnia 13 grudnia 2022 r. w sprawie wyboru metody oraz sposobu liczenia poziomu zbierania zużytego sprzętu elektrycznego i</w:t>
      </w:r>
      <w:r w:rsidR="008464F6" w:rsidRPr="00CA5A92">
        <w:t> </w:t>
      </w:r>
      <w:r w:rsidRPr="00CA5A92">
        <w:t>elektronicznego (Dz. U. poz. 2704) i polegają na wskazaniu, że poziom zbierania oraz wysokość opłaty produktowej podaje się dla grupy 4 w podziale na panele fotowoltaiczne oraz pozostały sprzęt z tej grupy.</w:t>
      </w:r>
    </w:p>
    <w:p w14:paraId="6E9E357C" w14:textId="77777777" w:rsidR="00CD1220" w:rsidRPr="00CA5A92" w:rsidRDefault="00CA7D43" w:rsidP="00B95B31">
      <w:pPr>
        <w:pStyle w:val="Akapitzlist"/>
        <w:widowControl/>
        <w:autoSpaceDE/>
        <w:autoSpaceDN/>
        <w:adjustRightInd/>
        <w:spacing w:before="120"/>
        <w:ind w:left="0"/>
        <w:contextualSpacing w:val="0"/>
      </w:pPr>
      <w:r w:rsidRPr="00CA5A92">
        <w:t>P</w:t>
      </w:r>
      <w:r w:rsidR="00CD1220" w:rsidRPr="00CA5A92">
        <w:t>rojekt ustawy nie wymaga przedstawienia właściwym instytucjom i organom Unii Europejskiej</w:t>
      </w:r>
      <w:r w:rsidR="008F217E">
        <w:t>, w tym</w:t>
      </w:r>
      <w:r w:rsidR="00CD1220" w:rsidRPr="00CA5A92">
        <w:t xml:space="preserve"> Europejskiemu Bankowi Centralnemu. </w:t>
      </w:r>
    </w:p>
    <w:p w14:paraId="4676C6E4" w14:textId="77777777" w:rsidR="00CD1220" w:rsidRPr="00CA5A92" w:rsidRDefault="00CD1220" w:rsidP="00B95B31">
      <w:pPr>
        <w:pStyle w:val="Akapitzlist"/>
        <w:widowControl/>
        <w:autoSpaceDE/>
        <w:autoSpaceDN/>
        <w:adjustRightInd/>
        <w:spacing w:before="120"/>
        <w:ind w:left="0"/>
        <w:contextualSpacing w:val="0"/>
      </w:pPr>
      <w:r w:rsidRPr="00CA5A92">
        <w:t>Stosownie do art. 5 ustawy z dnia 7 lipca 2005 r. o działalności lobbingowej w</w:t>
      </w:r>
      <w:r w:rsidR="00190DFD" w:rsidRPr="00CA5A92">
        <w:t> </w:t>
      </w:r>
      <w:r w:rsidRPr="00CA5A92">
        <w:t>procesie stanowienia prawa (Dz. U. z 2017 r. poz. 248) projekt ustawy zosta</w:t>
      </w:r>
      <w:r w:rsidR="00AC01A7" w:rsidRPr="00CA5A92">
        <w:t>ł</w:t>
      </w:r>
      <w:r w:rsidRPr="00CA5A92">
        <w:t xml:space="preserve"> zamieszczony w Biuletynie Informacji Publicznej, na stronie podmiotowej Rządowego Centrum Legislacji, w serwisie Rządowy Proces Legislacyjny</w:t>
      </w:r>
      <w:r w:rsidR="00A4456E">
        <w:t>, pod nr UC98</w:t>
      </w:r>
      <w:r w:rsidRPr="00CA5A92">
        <w:t>.</w:t>
      </w:r>
    </w:p>
    <w:p w14:paraId="55B8E195" w14:textId="77777777" w:rsidR="00520650" w:rsidRPr="00CA5A92" w:rsidRDefault="00CD1220" w:rsidP="00B95B31">
      <w:pPr>
        <w:pStyle w:val="default"/>
        <w:spacing w:before="120" w:beforeAutospacing="0" w:after="0" w:afterAutospacing="0" w:line="360" w:lineRule="auto"/>
        <w:ind w:left="11"/>
        <w:jc w:val="both"/>
      </w:pPr>
      <w:r w:rsidRPr="00CA5A92">
        <w:t xml:space="preserve">Projekt </w:t>
      </w:r>
      <w:r w:rsidR="00270375">
        <w:t xml:space="preserve">ustawy </w:t>
      </w:r>
      <w:r w:rsidRPr="00CA5A92">
        <w:t>zawiera przepis</w:t>
      </w:r>
      <w:r w:rsidR="00C93944" w:rsidRPr="00CA5A92">
        <w:t>y</w:t>
      </w:r>
      <w:r w:rsidRPr="00CA5A92">
        <w:t xml:space="preserve"> techniczn</w:t>
      </w:r>
      <w:r w:rsidR="00C93944" w:rsidRPr="00CA5A92">
        <w:t>e</w:t>
      </w:r>
      <w:r w:rsidRPr="00CA5A92">
        <w:t xml:space="preserve"> w rozumieniu rozporządzenia Rady Ministrów z</w:t>
      </w:r>
      <w:r w:rsidR="00B95450">
        <w:t> </w:t>
      </w:r>
      <w:r w:rsidR="00B95B31">
        <w:t>dnia 23</w:t>
      </w:r>
      <w:r w:rsidR="00B95450">
        <w:t xml:space="preserve"> </w:t>
      </w:r>
      <w:r w:rsidRPr="00CA5A92">
        <w:t>grudnia 2002 r. w sprawie sposobu funkcjonowania krajo</w:t>
      </w:r>
      <w:r w:rsidR="00B95B31">
        <w:t>wego systemu notyfikacji norm i </w:t>
      </w:r>
      <w:r w:rsidRPr="00CA5A92">
        <w:t xml:space="preserve">aktów prawnych (Dz. U. poz. 2039, z </w:t>
      </w:r>
      <w:proofErr w:type="spellStart"/>
      <w:r w:rsidRPr="00CA5A92">
        <w:t>późn</w:t>
      </w:r>
      <w:proofErr w:type="spellEnd"/>
      <w:r w:rsidRPr="00CA5A92">
        <w:t xml:space="preserve">. zm.) i podlega notyfikacji technicznej Komisji Europejskiej. </w:t>
      </w:r>
    </w:p>
    <w:p w14:paraId="30B2F948" w14:textId="77777777" w:rsidR="00CD1220" w:rsidRPr="00CA5A92" w:rsidRDefault="00CD1220" w:rsidP="00B95B31">
      <w:pPr>
        <w:widowControl/>
        <w:spacing w:before="120"/>
        <w:rPr>
          <w:rFonts w:ascii="Times New Roman" w:hAnsi="Times New Roman" w:cs="Times New Roman"/>
          <w:szCs w:val="24"/>
        </w:rPr>
      </w:pPr>
      <w:r w:rsidRPr="00CA5A92">
        <w:rPr>
          <w:rFonts w:ascii="Times New Roman" w:hAnsi="Times New Roman" w:cs="Times New Roman"/>
          <w:szCs w:val="24"/>
        </w:rPr>
        <w:t xml:space="preserve">Projekt </w:t>
      </w:r>
      <w:r w:rsidR="00270375">
        <w:rPr>
          <w:rFonts w:ascii="Times New Roman" w:hAnsi="Times New Roman" w:cs="Times New Roman"/>
          <w:szCs w:val="24"/>
        </w:rPr>
        <w:t xml:space="preserve">ustawy </w:t>
      </w:r>
      <w:r w:rsidRPr="00CA5A92">
        <w:rPr>
          <w:rFonts w:ascii="Times New Roman" w:hAnsi="Times New Roman" w:cs="Times New Roman"/>
          <w:szCs w:val="24"/>
        </w:rPr>
        <w:t xml:space="preserve">jest zgodny z prawem Unii Europejskiej. </w:t>
      </w:r>
    </w:p>
    <w:p w14:paraId="5D120510" w14:textId="77777777" w:rsidR="0012343C" w:rsidRPr="00B95B31" w:rsidRDefault="00C93944" w:rsidP="00B95B31">
      <w:pPr>
        <w:pStyle w:val="ARTartustawynprozporzdzenia"/>
        <w:ind w:firstLine="0"/>
        <w:rPr>
          <w:rFonts w:ascii="Times New Roman" w:hAnsi="Times New Roman" w:cs="Times New Roman"/>
          <w:szCs w:val="24"/>
        </w:rPr>
      </w:pPr>
      <w:r w:rsidRPr="00B95B31">
        <w:rPr>
          <w:rFonts w:ascii="Times New Roman" w:hAnsi="Times New Roman" w:cs="Times New Roman"/>
          <w:szCs w:val="24"/>
        </w:rPr>
        <w:t xml:space="preserve">Zgodnie z projektem </w:t>
      </w:r>
      <w:r w:rsidR="00F461F3" w:rsidRPr="00B95B31">
        <w:rPr>
          <w:rFonts w:ascii="Times New Roman" w:hAnsi="Times New Roman" w:cs="Times New Roman"/>
          <w:szCs w:val="24"/>
        </w:rPr>
        <w:t>ustawy</w:t>
      </w:r>
      <w:r w:rsidR="00E06C8F" w:rsidRPr="00B95B31">
        <w:rPr>
          <w:rFonts w:ascii="Times New Roman" w:hAnsi="Times New Roman" w:cs="Times New Roman"/>
          <w:szCs w:val="24"/>
        </w:rPr>
        <w:t xml:space="preserve"> </w:t>
      </w:r>
      <w:r w:rsidRPr="00B95B31">
        <w:rPr>
          <w:rFonts w:ascii="Times New Roman" w:hAnsi="Times New Roman" w:cs="Times New Roman"/>
          <w:szCs w:val="24"/>
        </w:rPr>
        <w:t>wejd</w:t>
      </w:r>
      <w:r w:rsidR="00F461F3" w:rsidRPr="00B95B31">
        <w:rPr>
          <w:rFonts w:ascii="Times New Roman" w:hAnsi="Times New Roman" w:cs="Times New Roman"/>
          <w:szCs w:val="24"/>
        </w:rPr>
        <w:t xml:space="preserve">zie ona </w:t>
      </w:r>
      <w:r w:rsidRPr="00B95B31">
        <w:rPr>
          <w:rFonts w:ascii="Times New Roman" w:hAnsi="Times New Roman" w:cs="Times New Roman"/>
          <w:szCs w:val="24"/>
        </w:rPr>
        <w:t>w życie</w:t>
      </w:r>
      <w:r w:rsidR="00383F2F" w:rsidRPr="00B95B31">
        <w:rPr>
          <w:rFonts w:ascii="Times New Roman" w:hAnsi="Times New Roman" w:cs="Times New Roman"/>
          <w:szCs w:val="24"/>
        </w:rPr>
        <w:t xml:space="preserve"> </w:t>
      </w:r>
      <w:r w:rsidR="00223C14" w:rsidRPr="00B95B31">
        <w:rPr>
          <w:rFonts w:ascii="Times New Roman" w:hAnsi="Times New Roman" w:cs="Times New Roman"/>
          <w:szCs w:val="24"/>
        </w:rPr>
        <w:t>po upływie miesiąca od dnia ogłoszenia</w:t>
      </w:r>
      <w:r w:rsidR="00383F2F" w:rsidRPr="00B95B31">
        <w:rPr>
          <w:rFonts w:ascii="Times New Roman" w:hAnsi="Times New Roman" w:cs="Times New Roman"/>
          <w:szCs w:val="24"/>
        </w:rPr>
        <w:t>.</w:t>
      </w:r>
      <w:r w:rsidR="00F00F7D" w:rsidRPr="00B95B31">
        <w:rPr>
          <w:rFonts w:ascii="Times New Roman" w:hAnsi="Times New Roman" w:cs="Times New Roman"/>
          <w:szCs w:val="24"/>
        </w:rPr>
        <w:t xml:space="preserve"> </w:t>
      </w:r>
      <w:r w:rsidR="00270375">
        <w:rPr>
          <w:rFonts w:ascii="Times New Roman" w:hAnsi="Times New Roman" w:cs="Times New Roman"/>
          <w:szCs w:val="24"/>
        </w:rPr>
        <w:t>N</w:t>
      </w:r>
      <w:r w:rsidR="00270375" w:rsidRPr="00B95B31">
        <w:rPr>
          <w:rFonts w:ascii="Times New Roman" w:hAnsi="Times New Roman" w:cs="Times New Roman"/>
          <w:szCs w:val="24"/>
        </w:rPr>
        <w:t xml:space="preserve">ależy </w:t>
      </w:r>
      <w:r w:rsidR="00270375">
        <w:rPr>
          <w:rFonts w:ascii="Times New Roman" w:hAnsi="Times New Roman" w:cs="Times New Roman"/>
          <w:szCs w:val="24"/>
        </w:rPr>
        <w:t>d</w:t>
      </w:r>
      <w:r w:rsidR="00F00F7D" w:rsidRPr="00B95B31">
        <w:rPr>
          <w:rFonts w:ascii="Times New Roman" w:hAnsi="Times New Roman" w:cs="Times New Roman"/>
          <w:szCs w:val="24"/>
        </w:rPr>
        <w:t xml:space="preserve">odać, że </w:t>
      </w:r>
      <w:r w:rsidR="00617438" w:rsidRPr="00B95B31">
        <w:rPr>
          <w:rFonts w:ascii="Times New Roman" w:hAnsi="Times New Roman" w:cs="Times New Roman"/>
          <w:szCs w:val="24"/>
        </w:rPr>
        <w:t>mimo</w:t>
      </w:r>
      <w:r w:rsidR="00F00F7D" w:rsidRPr="00B95B31">
        <w:rPr>
          <w:rFonts w:ascii="Times New Roman" w:hAnsi="Times New Roman" w:cs="Times New Roman"/>
          <w:szCs w:val="24"/>
        </w:rPr>
        <w:t xml:space="preserve"> wejścia w życie ustawy w trakcie trwania danego roku</w:t>
      </w:r>
      <w:r w:rsidR="00617438" w:rsidRPr="00B95B31">
        <w:rPr>
          <w:rFonts w:ascii="Times New Roman" w:hAnsi="Times New Roman" w:cs="Times New Roman"/>
          <w:szCs w:val="24"/>
        </w:rPr>
        <w:t xml:space="preserve"> </w:t>
      </w:r>
      <w:r w:rsidR="00F00F7D" w:rsidRPr="00B95B31">
        <w:rPr>
          <w:rFonts w:ascii="Times New Roman" w:hAnsi="Times New Roman" w:cs="Times New Roman"/>
          <w:szCs w:val="24"/>
        </w:rPr>
        <w:t xml:space="preserve">projektowane przepisy nie spowodują obciążenia dla przedsiębiorców objętych systemem kaucyjnym. </w:t>
      </w:r>
      <w:r w:rsidR="00617438" w:rsidRPr="00B95B31">
        <w:rPr>
          <w:rFonts w:ascii="Times New Roman" w:hAnsi="Times New Roman" w:cs="Times New Roman"/>
          <w:szCs w:val="24"/>
        </w:rPr>
        <w:t>Podkreślenia wymaga</w:t>
      </w:r>
      <w:r w:rsidR="00414A19" w:rsidRPr="00B95B31">
        <w:rPr>
          <w:rFonts w:ascii="Times New Roman" w:hAnsi="Times New Roman" w:cs="Times New Roman"/>
          <w:szCs w:val="24"/>
        </w:rPr>
        <w:t>, że w przypadku wprowadzających produkty w</w:t>
      </w:r>
      <w:r w:rsidR="008464F6" w:rsidRPr="00B95B31">
        <w:rPr>
          <w:rFonts w:ascii="Times New Roman" w:hAnsi="Times New Roman" w:cs="Times New Roman"/>
          <w:szCs w:val="24"/>
        </w:rPr>
        <w:t> </w:t>
      </w:r>
      <w:r w:rsidR="00414A19" w:rsidRPr="00B95B31">
        <w:rPr>
          <w:rFonts w:ascii="Times New Roman" w:hAnsi="Times New Roman" w:cs="Times New Roman"/>
          <w:szCs w:val="24"/>
        </w:rPr>
        <w:t>opakowaniach na</w:t>
      </w:r>
      <w:r w:rsidR="00C74C6E" w:rsidRPr="00B95B31">
        <w:rPr>
          <w:rFonts w:ascii="Times New Roman" w:hAnsi="Times New Roman" w:cs="Times New Roman"/>
          <w:szCs w:val="24"/>
        </w:rPr>
        <w:t> </w:t>
      </w:r>
      <w:r w:rsidR="00414A19" w:rsidRPr="00B95B31">
        <w:rPr>
          <w:rFonts w:ascii="Times New Roman" w:hAnsi="Times New Roman" w:cs="Times New Roman"/>
          <w:szCs w:val="24"/>
        </w:rPr>
        <w:t xml:space="preserve">napoje oraz wprowadzających </w:t>
      </w:r>
      <w:r w:rsidR="00F10929" w:rsidRPr="00B95B31">
        <w:rPr>
          <w:rFonts w:ascii="Times New Roman" w:hAnsi="Times New Roman" w:cs="Times New Roman"/>
          <w:szCs w:val="24"/>
        </w:rPr>
        <w:t xml:space="preserve">bezpośrednio </w:t>
      </w:r>
      <w:r w:rsidR="00414A19" w:rsidRPr="00B95B31">
        <w:rPr>
          <w:rFonts w:ascii="Times New Roman" w:hAnsi="Times New Roman" w:cs="Times New Roman"/>
          <w:szCs w:val="24"/>
        </w:rPr>
        <w:t xml:space="preserve">produkty w opakowaniach na napoje obowiązek </w:t>
      </w:r>
      <w:r w:rsidR="00F00F7D" w:rsidRPr="00B95B31">
        <w:rPr>
          <w:rFonts w:ascii="Times New Roman" w:hAnsi="Times New Roman" w:cs="Times New Roman"/>
          <w:szCs w:val="24"/>
        </w:rPr>
        <w:t>osiągania określonych poziomów selektywnego zbierania opakowań i</w:t>
      </w:r>
      <w:r w:rsidR="008464F6" w:rsidRPr="00B95B31">
        <w:rPr>
          <w:rFonts w:ascii="Times New Roman" w:hAnsi="Times New Roman" w:cs="Times New Roman"/>
          <w:szCs w:val="24"/>
        </w:rPr>
        <w:t> </w:t>
      </w:r>
      <w:r w:rsidR="00F00F7D" w:rsidRPr="00B95B31">
        <w:rPr>
          <w:rFonts w:ascii="Times New Roman" w:hAnsi="Times New Roman" w:cs="Times New Roman"/>
          <w:szCs w:val="24"/>
        </w:rPr>
        <w:t xml:space="preserve">odpadów opakowaniowych </w:t>
      </w:r>
      <w:r w:rsidR="00414A19" w:rsidRPr="00B95B31">
        <w:rPr>
          <w:rFonts w:ascii="Times New Roman" w:hAnsi="Times New Roman" w:cs="Times New Roman"/>
          <w:szCs w:val="24"/>
        </w:rPr>
        <w:t xml:space="preserve">nastąpi </w:t>
      </w:r>
      <w:r w:rsidR="00F00F7D" w:rsidRPr="00B95B31">
        <w:rPr>
          <w:rFonts w:ascii="Times New Roman" w:hAnsi="Times New Roman" w:cs="Times New Roman"/>
          <w:szCs w:val="24"/>
        </w:rPr>
        <w:t xml:space="preserve">od 2025 r. </w:t>
      </w:r>
      <w:r w:rsidR="00414A19" w:rsidRPr="00B95B31">
        <w:rPr>
          <w:rFonts w:ascii="Times New Roman" w:hAnsi="Times New Roman" w:cs="Times New Roman"/>
          <w:szCs w:val="24"/>
        </w:rPr>
        <w:t>Z kolei przedsiębiorcy prowadzący jednostki handlu detalicznego i hurtowego, zarówno te obowiązane do uczestniczenia w systemie kaucyjnym</w:t>
      </w:r>
      <w:r w:rsidR="00617438" w:rsidRPr="00B95B31">
        <w:rPr>
          <w:rFonts w:ascii="Times New Roman" w:hAnsi="Times New Roman" w:cs="Times New Roman"/>
          <w:szCs w:val="24"/>
        </w:rPr>
        <w:t>,</w:t>
      </w:r>
      <w:r w:rsidR="00414A19" w:rsidRPr="00B95B31">
        <w:rPr>
          <w:rFonts w:ascii="Times New Roman" w:hAnsi="Times New Roman" w:cs="Times New Roman"/>
          <w:szCs w:val="24"/>
        </w:rPr>
        <w:t xml:space="preserve"> jak i wyrażające chęć dobrowolnego przystąpienia do systemu kaucyjnego, będą miały stosunkowo więcej czasu na ewentualne dostosowanie swoich jednostek w zakresie miejsca magazynowego, ewentualne negocjacje z podmiotem reprezentującym czy podpisanie umowy. Dodatkowo i</w:t>
      </w:r>
      <w:r w:rsidR="00F00F7D" w:rsidRPr="00B95B31">
        <w:rPr>
          <w:rFonts w:ascii="Times New Roman" w:hAnsi="Times New Roman" w:cs="Times New Roman"/>
          <w:szCs w:val="24"/>
        </w:rPr>
        <w:t>m szybciej projektowana ustawa wejdzie w życie</w:t>
      </w:r>
      <w:r w:rsidR="00617438" w:rsidRPr="00B95B31">
        <w:rPr>
          <w:rFonts w:ascii="Times New Roman" w:hAnsi="Times New Roman" w:cs="Times New Roman"/>
          <w:szCs w:val="24"/>
        </w:rPr>
        <w:t>,</w:t>
      </w:r>
      <w:r w:rsidR="00414A19" w:rsidRPr="00B95B31">
        <w:rPr>
          <w:rFonts w:ascii="Times New Roman" w:hAnsi="Times New Roman" w:cs="Times New Roman"/>
          <w:szCs w:val="24"/>
        </w:rPr>
        <w:t xml:space="preserve"> tym więcej czasu na opracowanie strategii uruchomienia systemu kaucyjnego, uzyskanie zezwolenia na prowadzenie systemu kaucyjnego oraz ewentualne inwestycje będzie miał podmiot reprezentujący prowadzący system kaucyjny. Ponadto przedstawiciele branż </w:t>
      </w:r>
      <w:r w:rsidR="003E2B54" w:rsidRPr="00B95B31">
        <w:rPr>
          <w:rFonts w:ascii="Times New Roman" w:hAnsi="Times New Roman" w:cs="Times New Roman"/>
          <w:szCs w:val="24"/>
        </w:rPr>
        <w:t>docelowo</w:t>
      </w:r>
      <w:r w:rsidR="00414A19" w:rsidRPr="00B95B31">
        <w:rPr>
          <w:rFonts w:ascii="Times New Roman" w:hAnsi="Times New Roman" w:cs="Times New Roman"/>
          <w:szCs w:val="24"/>
        </w:rPr>
        <w:t xml:space="preserve"> uczestnicz</w:t>
      </w:r>
      <w:r w:rsidR="003E2B54" w:rsidRPr="00B95B31">
        <w:rPr>
          <w:rFonts w:ascii="Times New Roman" w:hAnsi="Times New Roman" w:cs="Times New Roman"/>
          <w:szCs w:val="24"/>
        </w:rPr>
        <w:t>ących oraz tworzących</w:t>
      </w:r>
      <w:r w:rsidR="00414A19" w:rsidRPr="00B95B31">
        <w:rPr>
          <w:rFonts w:ascii="Times New Roman" w:hAnsi="Times New Roman" w:cs="Times New Roman"/>
          <w:szCs w:val="24"/>
        </w:rPr>
        <w:t xml:space="preserve"> system kaucyj</w:t>
      </w:r>
      <w:r w:rsidR="003E2B54" w:rsidRPr="00B95B31">
        <w:rPr>
          <w:rFonts w:ascii="Times New Roman" w:hAnsi="Times New Roman" w:cs="Times New Roman"/>
          <w:szCs w:val="24"/>
        </w:rPr>
        <w:t>ny</w:t>
      </w:r>
      <w:r w:rsidR="00414A19" w:rsidRPr="00B95B31">
        <w:rPr>
          <w:rFonts w:ascii="Times New Roman" w:hAnsi="Times New Roman" w:cs="Times New Roman"/>
          <w:szCs w:val="24"/>
        </w:rPr>
        <w:t xml:space="preserve"> zwracają uwagę na konieczność</w:t>
      </w:r>
      <w:r w:rsidR="003E2B54" w:rsidRPr="00B95B31">
        <w:rPr>
          <w:rFonts w:ascii="Times New Roman" w:hAnsi="Times New Roman" w:cs="Times New Roman"/>
          <w:szCs w:val="24"/>
        </w:rPr>
        <w:t xml:space="preserve"> uchwalenia projektu </w:t>
      </w:r>
      <w:r w:rsidR="00BF75A5">
        <w:rPr>
          <w:rFonts w:ascii="Times New Roman" w:hAnsi="Times New Roman" w:cs="Times New Roman"/>
          <w:szCs w:val="24"/>
        </w:rPr>
        <w:t xml:space="preserve">ustawy </w:t>
      </w:r>
      <w:r w:rsidR="00374C1D">
        <w:rPr>
          <w:rFonts w:ascii="Times New Roman" w:hAnsi="Times New Roman" w:cs="Times New Roman"/>
          <w:szCs w:val="24"/>
        </w:rPr>
        <w:t>w terminie co najmniej 18 </w:t>
      </w:r>
      <w:r w:rsidR="003E2B54" w:rsidRPr="00B95B31">
        <w:rPr>
          <w:rFonts w:ascii="Times New Roman" w:hAnsi="Times New Roman" w:cs="Times New Roman"/>
          <w:szCs w:val="24"/>
        </w:rPr>
        <w:t xml:space="preserve">miesięcy przed </w:t>
      </w:r>
      <w:r w:rsidR="005A6010" w:rsidRPr="00B95B31">
        <w:rPr>
          <w:rFonts w:ascii="Times New Roman" w:hAnsi="Times New Roman" w:cs="Times New Roman"/>
          <w:szCs w:val="24"/>
        </w:rPr>
        <w:t xml:space="preserve">dniem </w:t>
      </w:r>
      <w:r w:rsidR="003E2B54" w:rsidRPr="00B95B31">
        <w:rPr>
          <w:rFonts w:ascii="Times New Roman" w:hAnsi="Times New Roman" w:cs="Times New Roman"/>
          <w:szCs w:val="24"/>
        </w:rPr>
        <w:t>1 stycznia 2025 r., ze względu na czas</w:t>
      </w:r>
      <w:r w:rsidR="00414A19" w:rsidRPr="00B95B31">
        <w:rPr>
          <w:rFonts w:ascii="Times New Roman" w:hAnsi="Times New Roman" w:cs="Times New Roman"/>
          <w:szCs w:val="24"/>
        </w:rPr>
        <w:t xml:space="preserve"> dostosowania </w:t>
      </w:r>
      <w:r w:rsidR="003E2B54" w:rsidRPr="00B95B31">
        <w:rPr>
          <w:rFonts w:ascii="Times New Roman" w:hAnsi="Times New Roman" w:cs="Times New Roman"/>
          <w:szCs w:val="24"/>
        </w:rPr>
        <w:t xml:space="preserve">tych </w:t>
      </w:r>
      <w:r w:rsidR="00414A19" w:rsidRPr="00B95B31">
        <w:rPr>
          <w:rFonts w:ascii="Times New Roman" w:hAnsi="Times New Roman" w:cs="Times New Roman"/>
          <w:szCs w:val="24"/>
        </w:rPr>
        <w:t xml:space="preserve">przedsiębiorców do </w:t>
      </w:r>
      <w:r w:rsidR="003E2B54" w:rsidRPr="00B95B31">
        <w:rPr>
          <w:rFonts w:ascii="Times New Roman" w:hAnsi="Times New Roman" w:cs="Times New Roman"/>
          <w:szCs w:val="24"/>
        </w:rPr>
        <w:t>systemu kaucyjnego.</w:t>
      </w:r>
    </w:p>
    <w:sectPr w:rsidR="0012343C" w:rsidRPr="00B95B31" w:rsidSect="00CA5A92">
      <w:headerReference w:type="even" r:id="rId8"/>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492C" w14:textId="77777777" w:rsidR="00DE5D75" w:rsidRDefault="00DE5D75" w:rsidP="002A3053">
      <w:pPr>
        <w:spacing w:line="240" w:lineRule="auto"/>
      </w:pPr>
      <w:r>
        <w:separator/>
      </w:r>
    </w:p>
    <w:p w14:paraId="37CAF912" w14:textId="77777777" w:rsidR="00DE5D75" w:rsidRDefault="00DE5D75"/>
  </w:endnote>
  <w:endnote w:type="continuationSeparator" w:id="0">
    <w:p w14:paraId="2F178843" w14:textId="77777777" w:rsidR="00DE5D75" w:rsidRDefault="00DE5D75" w:rsidP="002A3053">
      <w:pPr>
        <w:spacing w:line="240" w:lineRule="auto"/>
      </w:pPr>
      <w:r>
        <w:continuationSeparator/>
      </w:r>
    </w:p>
    <w:p w14:paraId="34D34BCE" w14:textId="77777777" w:rsidR="00DE5D75" w:rsidRDefault="00DE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6756" w14:textId="77777777" w:rsidR="00831E60" w:rsidRDefault="00831E60">
    <w:pPr>
      <w:pStyle w:val="Stopka"/>
    </w:pPr>
  </w:p>
  <w:p w14:paraId="2DE83605" w14:textId="77777777" w:rsidR="00831E60" w:rsidRDefault="00831E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7607" w14:textId="38A5B14C" w:rsidR="00831E60" w:rsidRPr="00761A4F" w:rsidRDefault="00831E60" w:rsidP="00B95B31">
    <w:pPr>
      <w:jc w:val="center"/>
      <w:rPr>
        <w:rFonts w:ascii="Times New Roman" w:hAnsi="Times New Roman" w:cs="Times New Roman"/>
      </w:rPr>
    </w:pPr>
    <w:r w:rsidRPr="00CA5A92">
      <w:rPr>
        <w:rFonts w:ascii="Times New Roman" w:hAnsi="Times New Roman" w:cs="Times New Roman"/>
        <w:szCs w:val="24"/>
      </w:rPr>
      <w:fldChar w:fldCharType="begin"/>
    </w:r>
    <w:r w:rsidRPr="00CA5A92">
      <w:rPr>
        <w:rFonts w:ascii="Times New Roman" w:hAnsi="Times New Roman" w:cs="Times New Roman"/>
        <w:szCs w:val="24"/>
      </w:rPr>
      <w:instrText>PAGE   \* MERGEFORMAT</w:instrText>
    </w:r>
    <w:r w:rsidRPr="00CA5A92">
      <w:rPr>
        <w:rFonts w:ascii="Times New Roman" w:hAnsi="Times New Roman" w:cs="Times New Roman"/>
        <w:szCs w:val="24"/>
      </w:rPr>
      <w:fldChar w:fldCharType="separate"/>
    </w:r>
    <w:r w:rsidR="002F5EA7">
      <w:rPr>
        <w:rFonts w:ascii="Times New Roman" w:hAnsi="Times New Roman" w:cs="Times New Roman"/>
        <w:noProof/>
        <w:szCs w:val="24"/>
      </w:rPr>
      <w:t>22</w:t>
    </w:r>
    <w:r w:rsidRPr="00CA5A92">
      <w:rPr>
        <w:rFonts w:ascii="Times New Roman" w:hAnsi="Times New Roman"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579C" w14:textId="77777777" w:rsidR="00DE5D75" w:rsidRDefault="00DE5D75" w:rsidP="002A3053">
      <w:pPr>
        <w:spacing w:line="240" w:lineRule="auto"/>
      </w:pPr>
      <w:r>
        <w:separator/>
      </w:r>
    </w:p>
    <w:p w14:paraId="559AAA5A" w14:textId="77777777" w:rsidR="00DE5D75" w:rsidRDefault="00DE5D75"/>
  </w:footnote>
  <w:footnote w:type="continuationSeparator" w:id="0">
    <w:p w14:paraId="1956A6B6" w14:textId="77777777" w:rsidR="00DE5D75" w:rsidRDefault="00DE5D75" w:rsidP="002A3053">
      <w:pPr>
        <w:spacing w:line="240" w:lineRule="auto"/>
      </w:pPr>
      <w:r>
        <w:continuationSeparator/>
      </w:r>
    </w:p>
    <w:p w14:paraId="2C464A5E" w14:textId="77777777" w:rsidR="00DE5D75" w:rsidRDefault="00DE5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61B1" w14:textId="77777777" w:rsidR="00831E60" w:rsidRDefault="00831E60">
    <w:pPr>
      <w:pStyle w:val="Nagwek"/>
    </w:pPr>
  </w:p>
  <w:p w14:paraId="065BAFE0" w14:textId="77777777" w:rsidR="00831E60" w:rsidRDefault="00831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EACF" w14:textId="77777777" w:rsidR="00CC1496" w:rsidRPr="00B77157" w:rsidRDefault="00CC1496" w:rsidP="00C33495">
    <w:pPr>
      <w:pStyle w:val="Nagwek"/>
      <w:spacing w:line="240" w:lineRule="auto"/>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4CE"/>
    <w:multiLevelType w:val="hybridMultilevel"/>
    <w:tmpl w:val="074A1144"/>
    <w:lvl w:ilvl="0" w:tplc="E1B22A7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 w15:restartNumberingAfterBreak="0">
    <w:nsid w:val="13820D21"/>
    <w:multiLevelType w:val="hybridMultilevel"/>
    <w:tmpl w:val="337A1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2831F0"/>
    <w:multiLevelType w:val="hybridMultilevel"/>
    <w:tmpl w:val="E3527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7CBE"/>
    <w:multiLevelType w:val="hybridMultilevel"/>
    <w:tmpl w:val="A3A21D3E"/>
    <w:lvl w:ilvl="0" w:tplc="0415000F">
      <w:start w:val="1"/>
      <w:numFmt w:val="decimal"/>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4" w15:restartNumberingAfterBreak="0">
    <w:nsid w:val="23FD5494"/>
    <w:multiLevelType w:val="hybridMultilevel"/>
    <w:tmpl w:val="119A8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8E13C7"/>
    <w:multiLevelType w:val="hybridMultilevel"/>
    <w:tmpl w:val="DF28C1E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92615F"/>
    <w:multiLevelType w:val="hybridMultilevel"/>
    <w:tmpl w:val="5108074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016C0"/>
    <w:multiLevelType w:val="hybridMultilevel"/>
    <w:tmpl w:val="214A7944"/>
    <w:lvl w:ilvl="0" w:tplc="E60E64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103796A"/>
    <w:multiLevelType w:val="hybridMultilevel"/>
    <w:tmpl w:val="E8EA15A2"/>
    <w:lvl w:ilvl="0" w:tplc="B720E9A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3742C52"/>
    <w:multiLevelType w:val="hybridMultilevel"/>
    <w:tmpl w:val="52BA0A90"/>
    <w:lvl w:ilvl="0" w:tplc="7E8A19A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5EA1A1D"/>
    <w:multiLevelType w:val="hybridMultilevel"/>
    <w:tmpl w:val="10FE594E"/>
    <w:lvl w:ilvl="0" w:tplc="9CDAD94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 w15:restartNumberingAfterBreak="0">
    <w:nsid w:val="3A4C3857"/>
    <w:multiLevelType w:val="hybridMultilevel"/>
    <w:tmpl w:val="3D400D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C4C7BBE"/>
    <w:multiLevelType w:val="hybridMultilevel"/>
    <w:tmpl w:val="10701B2E"/>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1703A71"/>
    <w:multiLevelType w:val="hybridMultilevel"/>
    <w:tmpl w:val="85AEE480"/>
    <w:lvl w:ilvl="0" w:tplc="634021D8">
      <w:start w:val="1"/>
      <w:numFmt w:val="decimal"/>
      <w:lvlText w:val="%1."/>
      <w:lvlJc w:val="left"/>
      <w:pPr>
        <w:ind w:left="453" w:hanging="420"/>
      </w:pPr>
      <w:rPr>
        <w:rFonts w:hint="default"/>
      </w:rPr>
    </w:lvl>
    <w:lvl w:ilvl="1" w:tplc="04150019" w:tentative="1">
      <w:start w:val="1"/>
      <w:numFmt w:val="lowerLetter"/>
      <w:lvlText w:val="%2."/>
      <w:lvlJc w:val="left"/>
      <w:pPr>
        <w:ind w:left="1113" w:hanging="360"/>
      </w:pPr>
    </w:lvl>
    <w:lvl w:ilvl="2" w:tplc="0415001B">
      <w:start w:val="1"/>
      <w:numFmt w:val="lowerRoman"/>
      <w:lvlText w:val="%3."/>
      <w:lvlJc w:val="right"/>
      <w:pPr>
        <w:ind w:left="1833" w:hanging="180"/>
      </w:pPr>
    </w:lvl>
    <w:lvl w:ilvl="3" w:tplc="0415001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4" w15:restartNumberingAfterBreak="0">
    <w:nsid w:val="47EF5671"/>
    <w:multiLevelType w:val="hybridMultilevel"/>
    <w:tmpl w:val="00A05208"/>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0157A93"/>
    <w:multiLevelType w:val="hybridMultilevel"/>
    <w:tmpl w:val="3BFED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C6154B"/>
    <w:multiLevelType w:val="hybridMultilevel"/>
    <w:tmpl w:val="3E163DA4"/>
    <w:lvl w:ilvl="0" w:tplc="6338B708">
      <w:start w:val="1"/>
      <w:numFmt w:val="lowerLetter"/>
      <w:lvlText w:val="%1)"/>
      <w:lvlJc w:val="left"/>
      <w:pPr>
        <w:ind w:left="1128" w:hanging="4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73261B1"/>
    <w:multiLevelType w:val="hybridMultilevel"/>
    <w:tmpl w:val="1786D8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7C733BD"/>
    <w:multiLevelType w:val="hybridMultilevel"/>
    <w:tmpl w:val="24D8F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A90433"/>
    <w:multiLevelType w:val="hybridMultilevel"/>
    <w:tmpl w:val="8048E344"/>
    <w:lvl w:ilvl="0" w:tplc="36C22908">
      <w:start w:val="1"/>
      <w:numFmt w:val="lowerLetter"/>
      <w:lvlText w:val="%1)"/>
      <w:lvlJc w:val="left"/>
      <w:pPr>
        <w:ind w:left="2220" w:hanging="360"/>
      </w:pPr>
      <w:rPr>
        <w:rFonts w:hint="default"/>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0" w15:restartNumberingAfterBreak="0">
    <w:nsid w:val="5F353A2D"/>
    <w:multiLevelType w:val="hybridMultilevel"/>
    <w:tmpl w:val="3544D3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0B54649"/>
    <w:multiLevelType w:val="hybridMultilevel"/>
    <w:tmpl w:val="280014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7190171"/>
    <w:multiLevelType w:val="hybridMultilevel"/>
    <w:tmpl w:val="167047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8E72DFB"/>
    <w:multiLevelType w:val="hybridMultilevel"/>
    <w:tmpl w:val="053E6F52"/>
    <w:lvl w:ilvl="0" w:tplc="9F68E3DC">
      <w:start w:val="1"/>
      <w:numFmt w:val="decimal"/>
      <w:lvlText w:val="%1)"/>
      <w:lvlJc w:val="left"/>
      <w:pPr>
        <w:ind w:left="5328" w:hanging="360"/>
      </w:pPr>
      <w:rPr>
        <w:rFonts w:hint="default"/>
      </w:rPr>
    </w:lvl>
    <w:lvl w:ilvl="1" w:tplc="04150019" w:tentative="1">
      <w:start w:val="1"/>
      <w:numFmt w:val="lowerLetter"/>
      <w:lvlText w:val="%2."/>
      <w:lvlJc w:val="left"/>
      <w:pPr>
        <w:ind w:left="6048" w:hanging="360"/>
      </w:pPr>
    </w:lvl>
    <w:lvl w:ilvl="2" w:tplc="0415001B" w:tentative="1">
      <w:start w:val="1"/>
      <w:numFmt w:val="lowerRoman"/>
      <w:lvlText w:val="%3."/>
      <w:lvlJc w:val="right"/>
      <w:pPr>
        <w:ind w:left="6768" w:hanging="180"/>
      </w:pPr>
    </w:lvl>
    <w:lvl w:ilvl="3" w:tplc="0415000F" w:tentative="1">
      <w:start w:val="1"/>
      <w:numFmt w:val="decimal"/>
      <w:lvlText w:val="%4."/>
      <w:lvlJc w:val="left"/>
      <w:pPr>
        <w:ind w:left="7488" w:hanging="360"/>
      </w:pPr>
    </w:lvl>
    <w:lvl w:ilvl="4" w:tplc="04150019" w:tentative="1">
      <w:start w:val="1"/>
      <w:numFmt w:val="lowerLetter"/>
      <w:lvlText w:val="%5."/>
      <w:lvlJc w:val="left"/>
      <w:pPr>
        <w:ind w:left="8208" w:hanging="360"/>
      </w:pPr>
    </w:lvl>
    <w:lvl w:ilvl="5" w:tplc="0415001B" w:tentative="1">
      <w:start w:val="1"/>
      <w:numFmt w:val="lowerRoman"/>
      <w:lvlText w:val="%6."/>
      <w:lvlJc w:val="right"/>
      <w:pPr>
        <w:ind w:left="8928" w:hanging="180"/>
      </w:pPr>
    </w:lvl>
    <w:lvl w:ilvl="6" w:tplc="0415000F" w:tentative="1">
      <w:start w:val="1"/>
      <w:numFmt w:val="decimal"/>
      <w:lvlText w:val="%7."/>
      <w:lvlJc w:val="left"/>
      <w:pPr>
        <w:ind w:left="9648" w:hanging="360"/>
      </w:pPr>
    </w:lvl>
    <w:lvl w:ilvl="7" w:tplc="04150019" w:tentative="1">
      <w:start w:val="1"/>
      <w:numFmt w:val="lowerLetter"/>
      <w:lvlText w:val="%8."/>
      <w:lvlJc w:val="left"/>
      <w:pPr>
        <w:ind w:left="10368" w:hanging="360"/>
      </w:pPr>
    </w:lvl>
    <w:lvl w:ilvl="8" w:tplc="0415001B" w:tentative="1">
      <w:start w:val="1"/>
      <w:numFmt w:val="lowerRoman"/>
      <w:lvlText w:val="%9."/>
      <w:lvlJc w:val="right"/>
      <w:pPr>
        <w:ind w:left="11088" w:hanging="180"/>
      </w:pPr>
    </w:lvl>
  </w:abstractNum>
  <w:abstractNum w:abstractNumId="24" w15:restartNumberingAfterBreak="0">
    <w:nsid w:val="73450030"/>
    <w:multiLevelType w:val="hybridMultilevel"/>
    <w:tmpl w:val="B326632C"/>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34F7FA8"/>
    <w:multiLevelType w:val="hybridMultilevel"/>
    <w:tmpl w:val="F7F2B2A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7B7A42AA"/>
    <w:multiLevelType w:val="hybridMultilevel"/>
    <w:tmpl w:val="F38AA9C4"/>
    <w:lvl w:ilvl="0" w:tplc="D302AB80">
      <w:start w:val="1"/>
      <w:numFmt w:val="lowerLetter"/>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DB85EDE"/>
    <w:multiLevelType w:val="hybridMultilevel"/>
    <w:tmpl w:val="4C3CF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0"/>
  </w:num>
  <w:num w:numId="5">
    <w:abstractNumId w:val="22"/>
  </w:num>
  <w:num w:numId="6">
    <w:abstractNumId w:val="11"/>
  </w:num>
  <w:num w:numId="7">
    <w:abstractNumId w:val="25"/>
  </w:num>
  <w:num w:numId="8">
    <w:abstractNumId w:val="14"/>
  </w:num>
  <w:num w:numId="9">
    <w:abstractNumId w:val="12"/>
  </w:num>
  <w:num w:numId="10">
    <w:abstractNumId w:val="5"/>
  </w:num>
  <w:num w:numId="11">
    <w:abstractNumId w:val="24"/>
  </w:num>
  <w:num w:numId="12">
    <w:abstractNumId w:val="8"/>
  </w:num>
  <w:num w:numId="13">
    <w:abstractNumId w:val="6"/>
  </w:num>
  <w:num w:numId="14">
    <w:abstractNumId w:val="19"/>
  </w:num>
  <w:num w:numId="15">
    <w:abstractNumId w:val="0"/>
  </w:num>
  <w:num w:numId="16">
    <w:abstractNumId w:val="4"/>
  </w:num>
  <w:num w:numId="17">
    <w:abstractNumId w:val="1"/>
  </w:num>
  <w:num w:numId="18">
    <w:abstractNumId w:val="23"/>
  </w:num>
  <w:num w:numId="19">
    <w:abstractNumId w:val="21"/>
  </w:num>
  <w:num w:numId="20">
    <w:abstractNumId w:val="26"/>
  </w:num>
  <w:num w:numId="21">
    <w:abstractNumId w:val="17"/>
  </w:num>
  <w:num w:numId="22">
    <w:abstractNumId w:val="16"/>
  </w:num>
  <w:num w:numId="23">
    <w:abstractNumId w:val="20"/>
  </w:num>
  <w:num w:numId="24">
    <w:abstractNumId w:val="9"/>
  </w:num>
  <w:num w:numId="25">
    <w:abstractNumId w:val="27"/>
  </w:num>
  <w:num w:numId="26">
    <w:abstractNumId w:val="1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94"/>
    <w:rsid w:val="0000119F"/>
    <w:rsid w:val="000041F0"/>
    <w:rsid w:val="00004286"/>
    <w:rsid w:val="00004C77"/>
    <w:rsid w:val="00005FD8"/>
    <w:rsid w:val="0001306C"/>
    <w:rsid w:val="00013C40"/>
    <w:rsid w:val="00015B3D"/>
    <w:rsid w:val="00015B5C"/>
    <w:rsid w:val="00015E82"/>
    <w:rsid w:val="00015FC0"/>
    <w:rsid w:val="00016C76"/>
    <w:rsid w:val="00016F12"/>
    <w:rsid w:val="00017AE3"/>
    <w:rsid w:val="0002036E"/>
    <w:rsid w:val="000206F9"/>
    <w:rsid w:val="000209FA"/>
    <w:rsid w:val="00020BFE"/>
    <w:rsid w:val="00020CB1"/>
    <w:rsid w:val="00021635"/>
    <w:rsid w:val="00022A01"/>
    <w:rsid w:val="00023918"/>
    <w:rsid w:val="00023D4C"/>
    <w:rsid w:val="00025092"/>
    <w:rsid w:val="000260D0"/>
    <w:rsid w:val="000261B7"/>
    <w:rsid w:val="000269A6"/>
    <w:rsid w:val="00026AE3"/>
    <w:rsid w:val="00032F57"/>
    <w:rsid w:val="00033BF4"/>
    <w:rsid w:val="00034830"/>
    <w:rsid w:val="00034887"/>
    <w:rsid w:val="00037C9D"/>
    <w:rsid w:val="00041999"/>
    <w:rsid w:val="00041D36"/>
    <w:rsid w:val="00044C72"/>
    <w:rsid w:val="00044E45"/>
    <w:rsid w:val="00047F6E"/>
    <w:rsid w:val="000504D2"/>
    <w:rsid w:val="0005206E"/>
    <w:rsid w:val="0005465A"/>
    <w:rsid w:val="00057558"/>
    <w:rsid w:val="00061886"/>
    <w:rsid w:val="00061ED4"/>
    <w:rsid w:val="000636C1"/>
    <w:rsid w:val="00063D34"/>
    <w:rsid w:val="00067385"/>
    <w:rsid w:val="00067394"/>
    <w:rsid w:val="00070585"/>
    <w:rsid w:val="00070DD5"/>
    <w:rsid w:val="000728A8"/>
    <w:rsid w:val="00076F2F"/>
    <w:rsid w:val="00082836"/>
    <w:rsid w:val="00083452"/>
    <w:rsid w:val="000837AD"/>
    <w:rsid w:val="000852E2"/>
    <w:rsid w:val="000864A3"/>
    <w:rsid w:val="00087310"/>
    <w:rsid w:val="00090E15"/>
    <w:rsid w:val="0009183D"/>
    <w:rsid w:val="000920AD"/>
    <w:rsid w:val="000925B5"/>
    <w:rsid w:val="0009347E"/>
    <w:rsid w:val="000A1531"/>
    <w:rsid w:val="000A33AD"/>
    <w:rsid w:val="000A5AD6"/>
    <w:rsid w:val="000A5C74"/>
    <w:rsid w:val="000A60B8"/>
    <w:rsid w:val="000A71B5"/>
    <w:rsid w:val="000B0BEA"/>
    <w:rsid w:val="000B5B6C"/>
    <w:rsid w:val="000C0217"/>
    <w:rsid w:val="000C1477"/>
    <w:rsid w:val="000C2F57"/>
    <w:rsid w:val="000C3890"/>
    <w:rsid w:val="000C4A4C"/>
    <w:rsid w:val="000C504C"/>
    <w:rsid w:val="000C5612"/>
    <w:rsid w:val="000C63A8"/>
    <w:rsid w:val="000C71D9"/>
    <w:rsid w:val="000D260E"/>
    <w:rsid w:val="000D49C1"/>
    <w:rsid w:val="000D59C0"/>
    <w:rsid w:val="000D674B"/>
    <w:rsid w:val="000D6CA5"/>
    <w:rsid w:val="000D788B"/>
    <w:rsid w:val="000E0E47"/>
    <w:rsid w:val="000E3D30"/>
    <w:rsid w:val="000E48AC"/>
    <w:rsid w:val="000E4D90"/>
    <w:rsid w:val="000F0206"/>
    <w:rsid w:val="000F2F37"/>
    <w:rsid w:val="000F3232"/>
    <w:rsid w:val="000F5BB5"/>
    <w:rsid w:val="00101D3C"/>
    <w:rsid w:val="00105544"/>
    <w:rsid w:val="00106BB9"/>
    <w:rsid w:val="00110899"/>
    <w:rsid w:val="0011093F"/>
    <w:rsid w:val="00110C2D"/>
    <w:rsid w:val="001110D1"/>
    <w:rsid w:val="00115C99"/>
    <w:rsid w:val="00116376"/>
    <w:rsid w:val="001168DD"/>
    <w:rsid w:val="001206D3"/>
    <w:rsid w:val="00121933"/>
    <w:rsid w:val="00121D3F"/>
    <w:rsid w:val="0012343C"/>
    <w:rsid w:val="001240E6"/>
    <w:rsid w:val="00124B27"/>
    <w:rsid w:val="00125767"/>
    <w:rsid w:val="0012697D"/>
    <w:rsid w:val="00132D2B"/>
    <w:rsid w:val="00133114"/>
    <w:rsid w:val="00133820"/>
    <w:rsid w:val="001360B7"/>
    <w:rsid w:val="001406D1"/>
    <w:rsid w:val="00141E79"/>
    <w:rsid w:val="00143976"/>
    <w:rsid w:val="00144019"/>
    <w:rsid w:val="001456A6"/>
    <w:rsid w:val="001457B3"/>
    <w:rsid w:val="00145BAC"/>
    <w:rsid w:val="00147238"/>
    <w:rsid w:val="001534BA"/>
    <w:rsid w:val="00155403"/>
    <w:rsid w:val="001556D4"/>
    <w:rsid w:val="001567A8"/>
    <w:rsid w:val="001604F3"/>
    <w:rsid w:val="00160776"/>
    <w:rsid w:val="00161C9C"/>
    <w:rsid w:val="00164DD5"/>
    <w:rsid w:val="001658D1"/>
    <w:rsid w:val="00167D37"/>
    <w:rsid w:val="001744F2"/>
    <w:rsid w:val="00175DEA"/>
    <w:rsid w:val="00177C87"/>
    <w:rsid w:val="00180094"/>
    <w:rsid w:val="00181106"/>
    <w:rsid w:val="00181958"/>
    <w:rsid w:val="0018541B"/>
    <w:rsid w:val="00186914"/>
    <w:rsid w:val="00186FAC"/>
    <w:rsid w:val="00190412"/>
    <w:rsid w:val="00190DFD"/>
    <w:rsid w:val="00192AE6"/>
    <w:rsid w:val="001936DD"/>
    <w:rsid w:val="001942CE"/>
    <w:rsid w:val="00196BAE"/>
    <w:rsid w:val="00197DBF"/>
    <w:rsid w:val="001A0192"/>
    <w:rsid w:val="001A1172"/>
    <w:rsid w:val="001A28F0"/>
    <w:rsid w:val="001A3089"/>
    <w:rsid w:val="001A5FA7"/>
    <w:rsid w:val="001A658A"/>
    <w:rsid w:val="001B0F57"/>
    <w:rsid w:val="001B180C"/>
    <w:rsid w:val="001B1925"/>
    <w:rsid w:val="001B2239"/>
    <w:rsid w:val="001B2528"/>
    <w:rsid w:val="001B59EC"/>
    <w:rsid w:val="001B63EB"/>
    <w:rsid w:val="001C138B"/>
    <w:rsid w:val="001C2CB1"/>
    <w:rsid w:val="001C5383"/>
    <w:rsid w:val="001C594E"/>
    <w:rsid w:val="001C5AC2"/>
    <w:rsid w:val="001C64FF"/>
    <w:rsid w:val="001C6EC2"/>
    <w:rsid w:val="001D0F8E"/>
    <w:rsid w:val="001D20DC"/>
    <w:rsid w:val="001D55C7"/>
    <w:rsid w:val="001D61DF"/>
    <w:rsid w:val="001D6377"/>
    <w:rsid w:val="001D71BC"/>
    <w:rsid w:val="001E66F8"/>
    <w:rsid w:val="001E68C6"/>
    <w:rsid w:val="001E7F27"/>
    <w:rsid w:val="001F3325"/>
    <w:rsid w:val="001F392F"/>
    <w:rsid w:val="001F3EE1"/>
    <w:rsid w:val="001F3FC4"/>
    <w:rsid w:val="001F4355"/>
    <w:rsid w:val="001F6480"/>
    <w:rsid w:val="001F7C24"/>
    <w:rsid w:val="00202C02"/>
    <w:rsid w:val="00203909"/>
    <w:rsid w:val="00204949"/>
    <w:rsid w:val="0020681D"/>
    <w:rsid w:val="00206B79"/>
    <w:rsid w:val="00207E9D"/>
    <w:rsid w:val="00210EA9"/>
    <w:rsid w:val="00211655"/>
    <w:rsid w:val="00212482"/>
    <w:rsid w:val="00215D2C"/>
    <w:rsid w:val="00220E92"/>
    <w:rsid w:val="00221818"/>
    <w:rsid w:val="00223B46"/>
    <w:rsid w:val="00223C14"/>
    <w:rsid w:val="00224FC8"/>
    <w:rsid w:val="00226864"/>
    <w:rsid w:val="00226F97"/>
    <w:rsid w:val="0022775E"/>
    <w:rsid w:val="00230EB5"/>
    <w:rsid w:val="00232292"/>
    <w:rsid w:val="0023380E"/>
    <w:rsid w:val="002344C0"/>
    <w:rsid w:val="00235132"/>
    <w:rsid w:val="0023592A"/>
    <w:rsid w:val="0023593B"/>
    <w:rsid w:val="00237B0A"/>
    <w:rsid w:val="00241834"/>
    <w:rsid w:val="002450DF"/>
    <w:rsid w:val="002463B3"/>
    <w:rsid w:val="00252511"/>
    <w:rsid w:val="00256D02"/>
    <w:rsid w:val="0026186D"/>
    <w:rsid w:val="002620E3"/>
    <w:rsid w:val="00262FE2"/>
    <w:rsid w:val="00263AB4"/>
    <w:rsid w:val="002647DE"/>
    <w:rsid w:val="00264E82"/>
    <w:rsid w:val="00264FE8"/>
    <w:rsid w:val="00266C08"/>
    <w:rsid w:val="00266DB4"/>
    <w:rsid w:val="0026727B"/>
    <w:rsid w:val="0026748B"/>
    <w:rsid w:val="002674A7"/>
    <w:rsid w:val="00267A92"/>
    <w:rsid w:val="00270375"/>
    <w:rsid w:val="00272646"/>
    <w:rsid w:val="002736A9"/>
    <w:rsid w:val="00275355"/>
    <w:rsid w:val="00276F88"/>
    <w:rsid w:val="0027738F"/>
    <w:rsid w:val="002773A8"/>
    <w:rsid w:val="00280A04"/>
    <w:rsid w:val="00281A0B"/>
    <w:rsid w:val="00282825"/>
    <w:rsid w:val="00284BF0"/>
    <w:rsid w:val="0028561B"/>
    <w:rsid w:val="00290917"/>
    <w:rsid w:val="00291B6A"/>
    <w:rsid w:val="00292879"/>
    <w:rsid w:val="002946F0"/>
    <w:rsid w:val="00294740"/>
    <w:rsid w:val="00295588"/>
    <w:rsid w:val="002959BB"/>
    <w:rsid w:val="0029610F"/>
    <w:rsid w:val="002968FB"/>
    <w:rsid w:val="00296B28"/>
    <w:rsid w:val="002A09BA"/>
    <w:rsid w:val="002A2A05"/>
    <w:rsid w:val="002A2C19"/>
    <w:rsid w:val="002A3053"/>
    <w:rsid w:val="002A57B0"/>
    <w:rsid w:val="002A7AC5"/>
    <w:rsid w:val="002A7FD6"/>
    <w:rsid w:val="002B001B"/>
    <w:rsid w:val="002B1565"/>
    <w:rsid w:val="002B1EB0"/>
    <w:rsid w:val="002B3868"/>
    <w:rsid w:val="002B5119"/>
    <w:rsid w:val="002B6F9E"/>
    <w:rsid w:val="002B7019"/>
    <w:rsid w:val="002C080E"/>
    <w:rsid w:val="002C1873"/>
    <w:rsid w:val="002C37C5"/>
    <w:rsid w:val="002C5041"/>
    <w:rsid w:val="002C6664"/>
    <w:rsid w:val="002D0855"/>
    <w:rsid w:val="002D1092"/>
    <w:rsid w:val="002D2576"/>
    <w:rsid w:val="002D26EA"/>
    <w:rsid w:val="002D3B88"/>
    <w:rsid w:val="002D5B55"/>
    <w:rsid w:val="002D6A52"/>
    <w:rsid w:val="002E24AF"/>
    <w:rsid w:val="002E2562"/>
    <w:rsid w:val="002E57FC"/>
    <w:rsid w:val="002E73DC"/>
    <w:rsid w:val="002F041D"/>
    <w:rsid w:val="002F16D3"/>
    <w:rsid w:val="002F342F"/>
    <w:rsid w:val="002F37A2"/>
    <w:rsid w:val="002F4380"/>
    <w:rsid w:val="002F577C"/>
    <w:rsid w:val="002F5EA7"/>
    <w:rsid w:val="002F7B6B"/>
    <w:rsid w:val="00302990"/>
    <w:rsid w:val="00303FBC"/>
    <w:rsid w:val="003055A2"/>
    <w:rsid w:val="00305FEE"/>
    <w:rsid w:val="003112A5"/>
    <w:rsid w:val="0031133C"/>
    <w:rsid w:val="003136A3"/>
    <w:rsid w:val="00316E55"/>
    <w:rsid w:val="00317BCA"/>
    <w:rsid w:val="003204C5"/>
    <w:rsid w:val="00320658"/>
    <w:rsid w:val="00320A5A"/>
    <w:rsid w:val="00320AC4"/>
    <w:rsid w:val="00321617"/>
    <w:rsid w:val="00323B64"/>
    <w:rsid w:val="00324469"/>
    <w:rsid w:val="0032471D"/>
    <w:rsid w:val="00325794"/>
    <w:rsid w:val="00327336"/>
    <w:rsid w:val="003324D4"/>
    <w:rsid w:val="003329F7"/>
    <w:rsid w:val="00336145"/>
    <w:rsid w:val="00337E9A"/>
    <w:rsid w:val="00337FF0"/>
    <w:rsid w:val="003418DD"/>
    <w:rsid w:val="003440FB"/>
    <w:rsid w:val="00344715"/>
    <w:rsid w:val="003447DB"/>
    <w:rsid w:val="00346B9D"/>
    <w:rsid w:val="00350851"/>
    <w:rsid w:val="003519B5"/>
    <w:rsid w:val="00351C78"/>
    <w:rsid w:val="00354CA5"/>
    <w:rsid w:val="0035614D"/>
    <w:rsid w:val="00357E8F"/>
    <w:rsid w:val="00360EFC"/>
    <w:rsid w:val="00361F69"/>
    <w:rsid w:val="00362F3F"/>
    <w:rsid w:val="00364522"/>
    <w:rsid w:val="0036736B"/>
    <w:rsid w:val="00370607"/>
    <w:rsid w:val="00371E74"/>
    <w:rsid w:val="00374C1D"/>
    <w:rsid w:val="003756A5"/>
    <w:rsid w:val="003768E3"/>
    <w:rsid w:val="00377228"/>
    <w:rsid w:val="003777EC"/>
    <w:rsid w:val="0038080E"/>
    <w:rsid w:val="00383F2F"/>
    <w:rsid w:val="00385951"/>
    <w:rsid w:val="003879C4"/>
    <w:rsid w:val="00390030"/>
    <w:rsid w:val="0039206E"/>
    <w:rsid w:val="00392F39"/>
    <w:rsid w:val="00395DD7"/>
    <w:rsid w:val="00396504"/>
    <w:rsid w:val="003A0F3C"/>
    <w:rsid w:val="003A11BE"/>
    <w:rsid w:val="003A2F52"/>
    <w:rsid w:val="003A3905"/>
    <w:rsid w:val="003A5C66"/>
    <w:rsid w:val="003B0316"/>
    <w:rsid w:val="003B1A45"/>
    <w:rsid w:val="003B1BD3"/>
    <w:rsid w:val="003B4F33"/>
    <w:rsid w:val="003C0678"/>
    <w:rsid w:val="003C4B51"/>
    <w:rsid w:val="003C5FB0"/>
    <w:rsid w:val="003C664A"/>
    <w:rsid w:val="003C67E7"/>
    <w:rsid w:val="003D2B3A"/>
    <w:rsid w:val="003D5B6D"/>
    <w:rsid w:val="003D683E"/>
    <w:rsid w:val="003D717A"/>
    <w:rsid w:val="003E2B54"/>
    <w:rsid w:val="003E3718"/>
    <w:rsid w:val="003E3DA7"/>
    <w:rsid w:val="003E3F9F"/>
    <w:rsid w:val="003E4464"/>
    <w:rsid w:val="003E6F89"/>
    <w:rsid w:val="003F0CA8"/>
    <w:rsid w:val="003F15F3"/>
    <w:rsid w:val="003F224F"/>
    <w:rsid w:val="003F31D3"/>
    <w:rsid w:val="003F3E8B"/>
    <w:rsid w:val="00414A19"/>
    <w:rsid w:val="00417789"/>
    <w:rsid w:val="00420B0B"/>
    <w:rsid w:val="00421999"/>
    <w:rsid w:val="0042249A"/>
    <w:rsid w:val="0042259C"/>
    <w:rsid w:val="00422CC1"/>
    <w:rsid w:val="00422D77"/>
    <w:rsid w:val="004249ED"/>
    <w:rsid w:val="00424A63"/>
    <w:rsid w:val="0042507D"/>
    <w:rsid w:val="0042608A"/>
    <w:rsid w:val="00431011"/>
    <w:rsid w:val="004322A3"/>
    <w:rsid w:val="00435305"/>
    <w:rsid w:val="00435923"/>
    <w:rsid w:val="00437236"/>
    <w:rsid w:val="00437238"/>
    <w:rsid w:val="00440262"/>
    <w:rsid w:val="004417E9"/>
    <w:rsid w:val="00443B2D"/>
    <w:rsid w:val="00445208"/>
    <w:rsid w:val="00445EC6"/>
    <w:rsid w:val="00447157"/>
    <w:rsid w:val="00447C01"/>
    <w:rsid w:val="00450EB7"/>
    <w:rsid w:val="00451B27"/>
    <w:rsid w:val="00452ECE"/>
    <w:rsid w:val="004530DC"/>
    <w:rsid w:val="00453211"/>
    <w:rsid w:val="004539DA"/>
    <w:rsid w:val="00454E76"/>
    <w:rsid w:val="00455080"/>
    <w:rsid w:val="00455AB8"/>
    <w:rsid w:val="0046061A"/>
    <w:rsid w:val="004606B2"/>
    <w:rsid w:val="00460DAC"/>
    <w:rsid w:val="0046144E"/>
    <w:rsid w:val="004621D3"/>
    <w:rsid w:val="00464373"/>
    <w:rsid w:val="00464645"/>
    <w:rsid w:val="00464F09"/>
    <w:rsid w:val="00465681"/>
    <w:rsid w:val="0046766A"/>
    <w:rsid w:val="00467AB4"/>
    <w:rsid w:val="00467B82"/>
    <w:rsid w:val="00471BEA"/>
    <w:rsid w:val="00474E7B"/>
    <w:rsid w:val="00477F39"/>
    <w:rsid w:val="0048021F"/>
    <w:rsid w:val="00480DB6"/>
    <w:rsid w:val="0048296D"/>
    <w:rsid w:val="00486293"/>
    <w:rsid w:val="0049162C"/>
    <w:rsid w:val="00491D27"/>
    <w:rsid w:val="00493019"/>
    <w:rsid w:val="0049427C"/>
    <w:rsid w:val="00494B8D"/>
    <w:rsid w:val="004955F1"/>
    <w:rsid w:val="00496D60"/>
    <w:rsid w:val="00496EF3"/>
    <w:rsid w:val="004A0939"/>
    <w:rsid w:val="004A0AE2"/>
    <w:rsid w:val="004A1C45"/>
    <w:rsid w:val="004A253F"/>
    <w:rsid w:val="004A273B"/>
    <w:rsid w:val="004A2B68"/>
    <w:rsid w:val="004A30AF"/>
    <w:rsid w:val="004A44BB"/>
    <w:rsid w:val="004A45AA"/>
    <w:rsid w:val="004A5AEB"/>
    <w:rsid w:val="004A5CE5"/>
    <w:rsid w:val="004B331B"/>
    <w:rsid w:val="004B4578"/>
    <w:rsid w:val="004B4690"/>
    <w:rsid w:val="004B4F80"/>
    <w:rsid w:val="004B5D8C"/>
    <w:rsid w:val="004B696F"/>
    <w:rsid w:val="004C15D7"/>
    <w:rsid w:val="004C2C82"/>
    <w:rsid w:val="004C3A5C"/>
    <w:rsid w:val="004C619F"/>
    <w:rsid w:val="004C68C4"/>
    <w:rsid w:val="004D1002"/>
    <w:rsid w:val="004D351D"/>
    <w:rsid w:val="004D4C19"/>
    <w:rsid w:val="004D5F06"/>
    <w:rsid w:val="004D7803"/>
    <w:rsid w:val="004E0F38"/>
    <w:rsid w:val="004E136E"/>
    <w:rsid w:val="004E4495"/>
    <w:rsid w:val="004E5A9F"/>
    <w:rsid w:val="004E6DDB"/>
    <w:rsid w:val="004E752D"/>
    <w:rsid w:val="004E7A73"/>
    <w:rsid w:val="004E7FEF"/>
    <w:rsid w:val="004F153E"/>
    <w:rsid w:val="004F26E0"/>
    <w:rsid w:val="004F3458"/>
    <w:rsid w:val="004F3F1E"/>
    <w:rsid w:val="004F3FC6"/>
    <w:rsid w:val="004F4672"/>
    <w:rsid w:val="004F4725"/>
    <w:rsid w:val="004F6CD7"/>
    <w:rsid w:val="004F7F08"/>
    <w:rsid w:val="00500A81"/>
    <w:rsid w:val="0050191E"/>
    <w:rsid w:val="00504537"/>
    <w:rsid w:val="00504796"/>
    <w:rsid w:val="00505806"/>
    <w:rsid w:val="00505A23"/>
    <w:rsid w:val="005068BD"/>
    <w:rsid w:val="00506F79"/>
    <w:rsid w:val="0051079C"/>
    <w:rsid w:val="005116BC"/>
    <w:rsid w:val="005116DE"/>
    <w:rsid w:val="00512EFB"/>
    <w:rsid w:val="00513602"/>
    <w:rsid w:val="00514685"/>
    <w:rsid w:val="00520086"/>
    <w:rsid w:val="0052034A"/>
    <w:rsid w:val="00520650"/>
    <w:rsid w:val="005212CD"/>
    <w:rsid w:val="0052329C"/>
    <w:rsid w:val="00524FF0"/>
    <w:rsid w:val="00525EFE"/>
    <w:rsid w:val="00530005"/>
    <w:rsid w:val="0053017B"/>
    <w:rsid w:val="005302EF"/>
    <w:rsid w:val="00531CB2"/>
    <w:rsid w:val="00532DD8"/>
    <w:rsid w:val="005330B9"/>
    <w:rsid w:val="0053345A"/>
    <w:rsid w:val="00534800"/>
    <w:rsid w:val="005367A3"/>
    <w:rsid w:val="00540E8D"/>
    <w:rsid w:val="00541979"/>
    <w:rsid w:val="00544FFA"/>
    <w:rsid w:val="00545F5D"/>
    <w:rsid w:val="005470ED"/>
    <w:rsid w:val="00547314"/>
    <w:rsid w:val="00550535"/>
    <w:rsid w:val="005513C1"/>
    <w:rsid w:val="005569AF"/>
    <w:rsid w:val="00556BA1"/>
    <w:rsid w:val="005578CD"/>
    <w:rsid w:val="005602BB"/>
    <w:rsid w:val="00560928"/>
    <w:rsid w:val="005612C0"/>
    <w:rsid w:val="00567FAC"/>
    <w:rsid w:val="00573AC0"/>
    <w:rsid w:val="00574931"/>
    <w:rsid w:val="0057501D"/>
    <w:rsid w:val="00575835"/>
    <w:rsid w:val="005809B4"/>
    <w:rsid w:val="005811AE"/>
    <w:rsid w:val="00584C20"/>
    <w:rsid w:val="005876B6"/>
    <w:rsid w:val="00587D38"/>
    <w:rsid w:val="005901E6"/>
    <w:rsid w:val="00591C75"/>
    <w:rsid w:val="00593F74"/>
    <w:rsid w:val="005960BB"/>
    <w:rsid w:val="00596339"/>
    <w:rsid w:val="00596E6A"/>
    <w:rsid w:val="005A1976"/>
    <w:rsid w:val="005A25BA"/>
    <w:rsid w:val="005A3B7C"/>
    <w:rsid w:val="005A5D13"/>
    <w:rsid w:val="005A6010"/>
    <w:rsid w:val="005A7211"/>
    <w:rsid w:val="005A7A97"/>
    <w:rsid w:val="005A7CD9"/>
    <w:rsid w:val="005B21F8"/>
    <w:rsid w:val="005B2523"/>
    <w:rsid w:val="005B26ED"/>
    <w:rsid w:val="005B42E1"/>
    <w:rsid w:val="005B4F89"/>
    <w:rsid w:val="005B542C"/>
    <w:rsid w:val="005B7456"/>
    <w:rsid w:val="005B7D04"/>
    <w:rsid w:val="005B7E59"/>
    <w:rsid w:val="005C0991"/>
    <w:rsid w:val="005C2EC7"/>
    <w:rsid w:val="005C52AE"/>
    <w:rsid w:val="005C638D"/>
    <w:rsid w:val="005D5582"/>
    <w:rsid w:val="005D5C49"/>
    <w:rsid w:val="005D7DB2"/>
    <w:rsid w:val="005E0520"/>
    <w:rsid w:val="005E20F4"/>
    <w:rsid w:val="005F12A3"/>
    <w:rsid w:val="005F1537"/>
    <w:rsid w:val="005F15DB"/>
    <w:rsid w:val="005F2527"/>
    <w:rsid w:val="005F3E76"/>
    <w:rsid w:val="005F3F9B"/>
    <w:rsid w:val="005F4404"/>
    <w:rsid w:val="00600681"/>
    <w:rsid w:val="00603B57"/>
    <w:rsid w:val="0060416F"/>
    <w:rsid w:val="00604462"/>
    <w:rsid w:val="00604C4A"/>
    <w:rsid w:val="00605B19"/>
    <w:rsid w:val="00606557"/>
    <w:rsid w:val="0060733E"/>
    <w:rsid w:val="00610394"/>
    <w:rsid w:val="006109BC"/>
    <w:rsid w:val="00612A0E"/>
    <w:rsid w:val="006146EB"/>
    <w:rsid w:val="00615A1F"/>
    <w:rsid w:val="00616182"/>
    <w:rsid w:val="006169D1"/>
    <w:rsid w:val="00617438"/>
    <w:rsid w:val="0061772B"/>
    <w:rsid w:val="00621150"/>
    <w:rsid w:val="006255ED"/>
    <w:rsid w:val="0062633D"/>
    <w:rsid w:val="00630601"/>
    <w:rsid w:val="00631A23"/>
    <w:rsid w:val="00631F5A"/>
    <w:rsid w:val="00634FE2"/>
    <w:rsid w:val="00636205"/>
    <w:rsid w:val="00636D0F"/>
    <w:rsid w:val="0064082F"/>
    <w:rsid w:val="006415C7"/>
    <w:rsid w:val="006416E4"/>
    <w:rsid w:val="006422D2"/>
    <w:rsid w:val="00645292"/>
    <w:rsid w:val="00645F35"/>
    <w:rsid w:val="00647607"/>
    <w:rsid w:val="00647978"/>
    <w:rsid w:val="00647B5B"/>
    <w:rsid w:val="00650BE6"/>
    <w:rsid w:val="00651B5B"/>
    <w:rsid w:val="00652F8F"/>
    <w:rsid w:val="006539B8"/>
    <w:rsid w:val="00654275"/>
    <w:rsid w:val="006559D9"/>
    <w:rsid w:val="0065698C"/>
    <w:rsid w:val="00656CA9"/>
    <w:rsid w:val="006579E5"/>
    <w:rsid w:val="006604D3"/>
    <w:rsid w:val="00660E87"/>
    <w:rsid w:val="0066207E"/>
    <w:rsid w:val="006631B6"/>
    <w:rsid w:val="006733CB"/>
    <w:rsid w:val="00673AEE"/>
    <w:rsid w:val="006749EA"/>
    <w:rsid w:val="00682455"/>
    <w:rsid w:val="00682E45"/>
    <w:rsid w:val="006832C2"/>
    <w:rsid w:val="00685840"/>
    <w:rsid w:val="00687A73"/>
    <w:rsid w:val="00690020"/>
    <w:rsid w:val="00690462"/>
    <w:rsid w:val="00692D00"/>
    <w:rsid w:val="00695014"/>
    <w:rsid w:val="0069701C"/>
    <w:rsid w:val="006972CF"/>
    <w:rsid w:val="006972FA"/>
    <w:rsid w:val="006A0561"/>
    <w:rsid w:val="006A05CD"/>
    <w:rsid w:val="006A0754"/>
    <w:rsid w:val="006A0D76"/>
    <w:rsid w:val="006A44E7"/>
    <w:rsid w:val="006A46AE"/>
    <w:rsid w:val="006B225D"/>
    <w:rsid w:val="006B2B07"/>
    <w:rsid w:val="006B3327"/>
    <w:rsid w:val="006B4C70"/>
    <w:rsid w:val="006B4E26"/>
    <w:rsid w:val="006B783E"/>
    <w:rsid w:val="006C23CD"/>
    <w:rsid w:val="006C2DBA"/>
    <w:rsid w:val="006C2FE9"/>
    <w:rsid w:val="006C332A"/>
    <w:rsid w:val="006C3984"/>
    <w:rsid w:val="006C3BF9"/>
    <w:rsid w:val="006C61B9"/>
    <w:rsid w:val="006C7B1C"/>
    <w:rsid w:val="006D0799"/>
    <w:rsid w:val="006D4A19"/>
    <w:rsid w:val="006D72F4"/>
    <w:rsid w:val="006D7B17"/>
    <w:rsid w:val="006E2B9C"/>
    <w:rsid w:val="006E5FFA"/>
    <w:rsid w:val="006E79BC"/>
    <w:rsid w:val="006E7C64"/>
    <w:rsid w:val="006F058D"/>
    <w:rsid w:val="006F185F"/>
    <w:rsid w:val="006F2F8F"/>
    <w:rsid w:val="006F5A91"/>
    <w:rsid w:val="006F732F"/>
    <w:rsid w:val="00703ECD"/>
    <w:rsid w:val="00704A3D"/>
    <w:rsid w:val="00707449"/>
    <w:rsid w:val="00707579"/>
    <w:rsid w:val="00710CA9"/>
    <w:rsid w:val="00711AFC"/>
    <w:rsid w:val="00712C56"/>
    <w:rsid w:val="00713A1D"/>
    <w:rsid w:val="007141EC"/>
    <w:rsid w:val="007147B7"/>
    <w:rsid w:val="00714F2A"/>
    <w:rsid w:val="007152BA"/>
    <w:rsid w:val="00716251"/>
    <w:rsid w:val="00716D03"/>
    <w:rsid w:val="00716DB0"/>
    <w:rsid w:val="00717840"/>
    <w:rsid w:val="00722045"/>
    <w:rsid w:val="0072217C"/>
    <w:rsid w:val="00725D8B"/>
    <w:rsid w:val="00727F17"/>
    <w:rsid w:val="00730D03"/>
    <w:rsid w:val="007317B0"/>
    <w:rsid w:val="00731C8B"/>
    <w:rsid w:val="00732222"/>
    <w:rsid w:val="00732E31"/>
    <w:rsid w:val="00733227"/>
    <w:rsid w:val="00735BAA"/>
    <w:rsid w:val="007376A9"/>
    <w:rsid w:val="00741F7E"/>
    <w:rsid w:val="00742085"/>
    <w:rsid w:val="00742395"/>
    <w:rsid w:val="00743EE0"/>
    <w:rsid w:val="0074408C"/>
    <w:rsid w:val="00744823"/>
    <w:rsid w:val="00747112"/>
    <w:rsid w:val="00747CB6"/>
    <w:rsid w:val="00750707"/>
    <w:rsid w:val="007509D7"/>
    <w:rsid w:val="007514BE"/>
    <w:rsid w:val="0075213F"/>
    <w:rsid w:val="0075264E"/>
    <w:rsid w:val="00754DA1"/>
    <w:rsid w:val="00755ED8"/>
    <w:rsid w:val="00761106"/>
    <w:rsid w:val="00761946"/>
    <w:rsid w:val="00761A4F"/>
    <w:rsid w:val="00767A7A"/>
    <w:rsid w:val="00767BDA"/>
    <w:rsid w:val="00770586"/>
    <w:rsid w:val="00774E58"/>
    <w:rsid w:val="00775F60"/>
    <w:rsid w:val="00780256"/>
    <w:rsid w:val="00780D68"/>
    <w:rsid w:val="00780F93"/>
    <w:rsid w:val="00781719"/>
    <w:rsid w:val="00782F7B"/>
    <w:rsid w:val="0078469D"/>
    <w:rsid w:val="00785655"/>
    <w:rsid w:val="00785D63"/>
    <w:rsid w:val="00792699"/>
    <w:rsid w:val="00794534"/>
    <w:rsid w:val="00795D7A"/>
    <w:rsid w:val="007977B7"/>
    <w:rsid w:val="007A07F0"/>
    <w:rsid w:val="007A63BE"/>
    <w:rsid w:val="007A7413"/>
    <w:rsid w:val="007B035D"/>
    <w:rsid w:val="007B04C5"/>
    <w:rsid w:val="007B1A85"/>
    <w:rsid w:val="007B1B15"/>
    <w:rsid w:val="007B1C0D"/>
    <w:rsid w:val="007B1C56"/>
    <w:rsid w:val="007B2394"/>
    <w:rsid w:val="007B23EE"/>
    <w:rsid w:val="007B28DB"/>
    <w:rsid w:val="007B41BA"/>
    <w:rsid w:val="007B488C"/>
    <w:rsid w:val="007B493D"/>
    <w:rsid w:val="007B6250"/>
    <w:rsid w:val="007B6B99"/>
    <w:rsid w:val="007B71F5"/>
    <w:rsid w:val="007C1504"/>
    <w:rsid w:val="007C1521"/>
    <w:rsid w:val="007C35D0"/>
    <w:rsid w:val="007C5B2A"/>
    <w:rsid w:val="007D2204"/>
    <w:rsid w:val="007D5661"/>
    <w:rsid w:val="007D6A2B"/>
    <w:rsid w:val="007E023D"/>
    <w:rsid w:val="007E0A53"/>
    <w:rsid w:val="007E1AD1"/>
    <w:rsid w:val="007E1CD7"/>
    <w:rsid w:val="007E38DA"/>
    <w:rsid w:val="007F0D05"/>
    <w:rsid w:val="007F13CF"/>
    <w:rsid w:val="007F19CA"/>
    <w:rsid w:val="007F477E"/>
    <w:rsid w:val="007F496C"/>
    <w:rsid w:val="007F537F"/>
    <w:rsid w:val="008003FA"/>
    <w:rsid w:val="00801419"/>
    <w:rsid w:val="0080625E"/>
    <w:rsid w:val="0080657A"/>
    <w:rsid w:val="00806CD3"/>
    <w:rsid w:val="00810923"/>
    <w:rsid w:val="0081152B"/>
    <w:rsid w:val="00812141"/>
    <w:rsid w:val="00813196"/>
    <w:rsid w:val="008200A4"/>
    <w:rsid w:val="00820A5B"/>
    <w:rsid w:val="00822ABB"/>
    <w:rsid w:val="00822D82"/>
    <w:rsid w:val="0082498C"/>
    <w:rsid w:val="008265F9"/>
    <w:rsid w:val="00827EA3"/>
    <w:rsid w:val="00830AD2"/>
    <w:rsid w:val="00831E60"/>
    <w:rsid w:val="008346B2"/>
    <w:rsid w:val="0083679D"/>
    <w:rsid w:val="00836CD6"/>
    <w:rsid w:val="0084032A"/>
    <w:rsid w:val="00843AFE"/>
    <w:rsid w:val="008447DF"/>
    <w:rsid w:val="00844FA3"/>
    <w:rsid w:val="008464F6"/>
    <w:rsid w:val="00847186"/>
    <w:rsid w:val="00847964"/>
    <w:rsid w:val="00850716"/>
    <w:rsid w:val="00850C78"/>
    <w:rsid w:val="008540F4"/>
    <w:rsid w:val="0085468F"/>
    <w:rsid w:val="008547D8"/>
    <w:rsid w:val="00854A67"/>
    <w:rsid w:val="00857883"/>
    <w:rsid w:val="0086004C"/>
    <w:rsid w:val="00860C94"/>
    <w:rsid w:val="00860F4F"/>
    <w:rsid w:val="0086108E"/>
    <w:rsid w:val="008615AC"/>
    <w:rsid w:val="00861A67"/>
    <w:rsid w:val="00862909"/>
    <w:rsid w:val="008633EE"/>
    <w:rsid w:val="00871DD9"/>
    <w:rsid w:val="00872885"/>
    <w:rsid w:val="00873722"/>
    <w:rsid w:val="008747F8"/>
    <w:rsid w:val="00874A31"/>
    <w:rsid w:val="008812FC"/>
    <w:rsid w:val="00882C0C"/>
    <w:rsid w:val="008854E2"/>
    <w:rsid w:val="00886132"/>
    <w:rsid w:val="00886B46"/>
    <w:rsid w:val="00891127"/>
    <w:rsid w:val="008916BB"/>
    <w:rsid w:val="00895BA8"/>
    <w:rsid w:val="008A0F5A"/>
    <w:rsid w:val="008A3B20"/>
    <w:rsid w:val="008A52D9"/>
    <w:rsid w:val="008A5847"/>
    <w:rsid w:val="008B08AF"/>
    <w:rsid w:val="008B196D"/>
    <w:rsid w:val="008B1981"/>
    <w:rsid w:val="008B652F"/>
    <w:rsid w:val="008B7171"/>
    <w:rsid w:val="008C0300"/>
    <w:rsid w:val="008C4BD5"/>
    <w:rsid w:val="008C6ADE"/>
    <w:rsid w:val="008C7DBD"/>
    <w:rsid w:val="008C7E5E"/>
    <w:rsid w:val="008D17EB"/>
    <w:rsid w:val="008D1CE3"/>
    <w:rsid w:val="008D1E07"/>
    <w:rsid w:val="008D3376"/>
    <w:rsid w:val="008D5D09"/>
    <w:rsid w:val="008D6C9A"/>
    <w:rsid w:val="008E01E3"/>
    <w:rsid w:val="008E0240"/>
    <w:rsid w:val="008E2198"/>
    <w:rsid w:val="008E2E61"/>
    <w:rsid w:val="008E3BC2"/>
    <w:rsid w:val="008E3DE9"/>
    <w:rsid w:val="008E450D"/>
    <w:rsid w:val="008E6550"/>
    <w:rsid w:val="008F0A9E"/>
    <w:rsid w:val="008F217E"/>
    <w:rsid w:val="008F2372"/>
    <w:rsid w:val="008F3307"/>
    <w:rsid w:val="008F45C5"/>
    <w:rsid w:val="008F53AD"/>
    <w:rsid w:val="008F68EB"/>
    <w:rsid w:val="008F75F6"/>
    <w:rsid w:val="0090614A"/>
    <w:rsid w:val="00906B3E"/>
    <w:rsid w:val="0090722A"/>
    <w:rsid w:val="00907CCA"/>
    <w:rsid w:val="00910C8B"/>
    <w:rsid w:val="009120E7"/>
    <w:rsid w:val="0091275A"/>
    <w:rsid w:val="0091285E"/>
    <w:rsid w:val="0091583B"/>
    <w:rsid w:val="009158B4"/>
    <w:rsid w:val="00916AD0"/>
    <w:rsid w:val="009230E7"/>
    <w:rsid w:val="00924494"/>
    <w:rsid w:val="0092618D"/>
    <w:rsid w:val="00926ABF"/>
    <w:rsid w:val="00930B9E"/>
    <w:rsid w:val="0093385C"/>
    <w:rsid w:val="00934203"/>
    <w:rsid w:val="0093426C"/>
    <w:rsid w:val="00934D5C"/>
    <w:rsid w:val="0093779B"/>
    <w:rsid w:val="0093790C"/>
    <w:rsid w:val="00940811"/>
    <w:rsid w:val="009418DD"/>
    <w:rsid w:val="009444A6"/>
    <w:rsid w:val="00944B33"/>
    <w:rsid w:val="0094716A"/>
    <w:rsid w:val="009471F3"/>
    <w:rsid w:val="00950F53"/>
    <w:rsid w:val="00952030"/>
    <w:rsid w:val="009533F7"/>
    <w:rsid w:val="0095477F"/>
    <w:rsid w:val="009557B3"/>
    <w:rsid w:val="009559A1"/>
    <w:rsid w:val="0095778E"/>
    <w:rsid w:val="009603A7"/>
    <w:rsid w:val="009605FE"/>
    <w:rsid w:val="00960933"/>
    <w:rsid w:val="009613F6"/>
    <w:rsid w:val="00964271"/>
    <w:rsid w:val="00964EDC"/>
    <w:rsid w:val="00965AA8"/>
    <w:rsid w:val="009668E1"/>
    <w:rsid w:val="00967521"/>
    <w:rsid w:val="0097150B"/>
    <w:rsid w:val="00972AAE"/>
    <w:rsid w:val="00972E0F"/>
    <w:rsid w:val="009745F9"/>
    <w:rsid w:val="00975371"/>
    <w:rsid w:val="009758E6"/>
    <w:rsid w:val="00975A69"/>
    <w:rsid w:val="00975F38"/>
    <w:rsid w:val="009776BB"/>
    <w:rsid w:val="009834AA"/>
    <w:rsid w:val="00984C34"/>
    <w:rsid w:val="00986221"/>
    <w:rsid w:val="00986DB7"/>
    <w:rsid w:val="00987A7F"/>
    <w:rsid w:val="009916FB"/>
    <w:rsid w:val="00992466"/>
    <w:rsid w:val="00994030"/>
    <w:rsid w:val="00994B00"/>
    <w:rsid w:val="00995BE9"/>
    <w:rsid w:val="009978C0"/>
    <w:rsid w:val="009A062C"/>
    <w:rsid w:val="009A09F9"/>
    <w:rsid w:val="009A1E03"/>
    <w:rsid w:val="009A2066"/>
    <w:rsid w:val="009A4208"/>
    <w:rsid w:val="009B2EE2"/>
    <w:rsid w:val="009B4ACE"/>
    <w:rsid w:val="009B6A33"/>
    <w:rsid w:val="009C051D"/>
    <w:rsid w:val="009C0B2F"/>
    <w:rsid w:val="009C1AD1"/>
    <w:rsid w:val="009C218D"/>
    <w:rsid w:val="009C30A3"/>
    <w:rsid w:val="009C6861"/>
    <w:rsid w:val="009C7FF2"/>
    <w:rsid w:val="009D164A"/>
    <w:rsid w:val="009D1F71"/>
    <w:rsid w:val="009D231A"/>
    <w:rsid w:val="009D5C3A"/>
    <w:rsid w:val="009E03C4"/>
    <w:rsid w:val="009E1844"/>
    <w:rsid w:val="009E345C"/>
    <w:rsid w:val="009E38D1"/>
    <w:rsid w:val="009E74C4"/>
    <w:rsid w:val="009E77C8"/>
    <w:rsid w:val="009E7C3C"/>
    <w:rsid w:val="009F0B87"/>
    <w:rsid w:val="009F0F7B"/>
    <w:rsid w:val="009F16BC"/>
    <w:rsid w:val="009F2C74"/>
    <w:rsid w:val="009F3CAD"/>
    <w:rsid w:val="009F6830"/>
    <w:rsid w:val="009F7C01"/>
    <w:rsid w:val="00A00A57"/>
    <w:rsid w:val="00A013D9"/>
    <w:rsid w:val="00A02B42"/>
    <w:rsid w:val="00A03C9E"/>
    <w:rsid w:val="00A04FA0"/>
    <w:rsid w:val="00A05721"/>
    <w:rsid w:val="00A06344"/>
    <w:rsid w:val="00A06488"/>
    <w:rsid w:val="00A072A9"/>
    <w:rsid w:val="00A07C43"/>
    <w:rsid w:val="00A10CB2"/>
    <w:rsid w:val="00A10DC4"/>
    <w:rsid w:val="00A11CB3"/>
    <w:rsid w:val="00A12C02"/>
    <w:rsid w:val="00A139CE"/>
    <w:rsid w:val="00A13B21"/>
    <w:rsid w:val="00A207BF"/>
    <w:rsid w:val="00A22285"/>
    <w:rsid w:val="00A255C0"/>
    <w:rsid w:val="00A3002C"/>
    <w:rsid w:val="00A30D77"/>
    <w:rsid w:val="00A30EEF"/>
    <w:rsid w:val="00A31651"/>
    <w:rsid w:val="00A316E0"/>
    <w:rsid w:val="00A32B04"/>
    <w:rsid w:val="00A32BA1"/>
    <w:rsid w:val="00A33B6E"/>
    <w:rsid w:val="00A37076"/>
    <w:rsid w:val="00A376DE"/>
    <w:rsid w:val="00A377AD"/>
    <w:rsid w:val="00A37A82"/>
    <w:rsid w:val="00A407C3"/>
    <w:rsid w:val="00A416A6"/>
    <w:rsid w:val="00A4456E"/>
    <w:rsid w:val="00A4717F"/>
    <w:rsid w:val="00A478FB"/>
    <w:rsid w:val="00A50097"/>
    <w:rsid w:val="00A51203"/>
    <w:rsid w:val="00A53266"/>
    <w:rsid w:val="00A542CF"/>
    <w:rsid w:val="00A55AAA"/>
    <w:rsid w:val="00A55EF5"/>
    <w:rsid w:val="00A55F6E"/>
    <w:rsid w:val="00A56006"/>
    <w:rsid w:val="00A56155"/>
    <w:rsid w:val="00A61A62"/>
    <w:rsid w:val="00A6443E"/>
    <w:rsid w:val="00A648F5"/>
    <w:rsid w:val="00A708EA"/>
    <w:rsid w:val="00A7474E"/>
    <w:rsid w:val="00A749A9"/>
    <w:rsid w:val="00A77160"/>
    <w:rsid w:val="00A77526"/>
    <w:rsid w:val="00A814EC"/>
    <w:rsid w:val="00A850F9"/>
    <w:rsid w:val="00A85278"/>
    <w:rsid w:val="00A87764"/>
    <w:rsid w:val="00A92EC1"/>
    <w:rsid w:val="00A931D9"/>
    <w:rsid w:val="00A953EC"/>
    <w:rsid w:val="00A96DA6"/>
    <w:rsid w:val="00A96FA2"/>
    <w:rsid w:val="00AA0C18"/>
    <w:rsid w:val="00AA0C73"/>
    <w:rsid w:val="00AA1C20"/>
    <w:rsid w:val="00AA31F4"/>
    <w:rsid w:val="00AA3205"/>
    <w:rsid w:val="00AA5207"/>
    <w:rsid w:val="00AA6A56"/>
    <w:rsid w:val="00AB1B2C"/>
    <w:rsid w:val="00AB3BE8"/>
    <w:rsid w:val="00AB5641"/>
    <w:rsid w:val="00AB6151"/>
    <w:rsid w:val="00AC01A7"/>
    <w:rsid w:val="00AC13F1"/>
    <w:rsid w:val="00AC165B"/>
    <w:rsid w:val="00AC2C5B"/>
    <w:rsid w:val="00AC405F"/>
    <w:rsid w:val="00AC73CE"/>
    <w:rsid w:val="00AC7D47"/>
    <w:rsid w:val="00AD0380"/>
    <w:rsid w:val="00AD05BB"/>
    <w:rsid w:val="00AD1C9B"/>
    <w:rsid w:val="00AD1E65"/>
    <w:rsid w:val="00AD24F1"/>
    <w:rsid w:val="00AD2D66"/>
    <w:rsid w:val="00AD40F8"/>
    <w:rsid w:val="00AE3C91"/>
    <w:rsid w:val="00AE3DBC"/>
    <w:rsid w:val="00AE46BD"/>
    <w:rsid w:val="00AE4AD9"/>
    <w:rsid w:val="00AE6CE0"/>
    <w:rsid w:val="00AE6FAC"/>
    <w:rsid w:val="00AE71F3"/>
    <w:rsid w:val="00AF0965"/>
    <w:rsid w:val="00AF1500"/>
    <w:rsid w:val="00AF19C0"/>
    <w:rsid w:val="00AF3C33"/>
    <w:rsid w:val="00AF5053"/>
    <w:rsid w:val="00AF582F"/>
    <w:rsid w:val="00AF5B7E"/>
    <w:rsid w:val="00AF5E81"/>
    <w:rsid w:val="00AF64BC"/>
    <w:rsid w:val="00AF64E1"/>
    <w:rsid w:val="00B00BF7"/>
    <w:rsid w:val="00B00E1C"/>
    <w:rsid w:val="00B00F42"/>
    <w:rsid w:val="00B01279"/>
    <w:rsid w:val="00B013D6"/>
    <w:rsid w:val="00B01ED3"/>
    <w:rsid w:val="00B01F78"/>
    <w:rsid w:val="00B02CCE"/>
    <w:rsid w:val="00B045C6"/>
    <w:rsid w:val="00B057CD"/>
    <w:rsid w:val="00B05C6E"/>
    <w:rsid w:val="00B064C0"/>
    <w:rsid w:val="00B06E7A"/>
    <w:rsid w:val="00B1247F"/>
    <w:rsid w:val="00B15001"/>
    <w:rsid w:val="00B15E68"/>
    <w:rsid w:val="00B16962"/>
    <w:rsid w:val="00B2014B"/>
    <w:rsid w:val="00B20288"/>
    <w:rsid w:val="00B22BA8"/>
    <w:rsid w:val="00B25F0A"/>
    <w:rsid w:val="00B30D8B"/>
    <w:rsid w:val="00B3315E"/>
    <w:rsid w:val="00B3519D"/>
    <w:rsid w:val="00B354C0"/>
    <w:rsid w:val="00B3550A"/>
    <w:rsid w:val="00B36CBE"/>
    <w:rsid w:val="00B371F2"/>
    <w:rsid w:val="00B37819"/>
    <w:rsid w:val="00B37E7D"/>
    <w:rsid w:val="00B42709"/>
    <w:rsid w:val="00B46790"/>
    <w:rsid w:val="00B517F9"/>
    <w:rsid w:val="00B5180A"/>
    <w:rsid w:val="00B52D2E"/>
    <w:rsid w:val="00B551DC"/>
    <w:rsid w:val="00B55C60"/>
    <w:rsid w:val="00B61BE4"/>
    <w:rsid w:val="00B6387A"/>
    <w:rsid w:val="00B64025"/>
    <w:rsid w:val="00B70019"/>
    <w:rsid w:val="00B7132A"/>
    <w:rsid w:val="00B74359"/>
    <w:rsid w:val="00B748C9"/>
    <w:rsid w:val="00B769C5"/>
    <w:rsid w:val="00B77157"/>
    <w:rsid w:val="00B7716E"/>
    <w:rsid w:val="00B8019D"/>
    <w:rsid w:val="00B80C88"/>
    <w:rsid w:val="00B81597"/>
    <w:rsid w:val="00B81E3D"/>
    <w:rsid w:val="00B84489"/>
    <w:rsid w:val="00B846A8"/>
    <w:rsid w:val="00B849C3"/>
    <w:rsid w:val="00B84F34"/>
    <w:rsid w:val="00B86595"/>
    <w:rsid w:val="00B87272"/>
    <w:rsid w:val="00B91C47"/>
    <w:rsid w:val="00B92273"/>
    <w:rsid w:val="00B95450"/>
    <w:rsid w:val="00B9596E"/>
    <w:rsid w:val="00B95B31"/>
    <w:rsid w:val="00B9779F"/>
    <w:rsid w:val="00BA0398"/>
    <w:rsid w:val="00BA0C39"/>
    <w:rsid w:val="00BA213C"/>
    <w:rsid w:val="00BA297B"/>
    <w:rsid w:val="00BA387E"/>
    <w:rsid w:val="00BA44BA"/>
    <w:rsid w:val="00BA605D"/>
    <w:rsid w:val="00BA6808"/>
    <w:rsid w:val="00BB2FE0"/>
    <w:rsid w:val="00BB50DE"/>
    <w:rsid w:val="00BB528B"/>
    <w:rsid w:val="00BB62E0"/>
    <w:rsid w:val="00BC3C45"/>
    <w:rsid w:val="00BC3C73"/>
    <w:rsid w:val="00BC4661"/>
    <w:rsid w:val="00BC66C6"/>
    <w:rsid w:val="00BC6FB3"/>
    <w:rsid w:val="00BC7C38"/>
    <w:rsid w:val="00BD1028"/>
    <w:rsid w:val="00BD3F3A"/>
    <w:rsid w:val="00BD6F76"/>
    <w:rsid w:val="00BD7676"/>
    <w:rsid w:val="00BE21B7"/>
    <w:rsid w:val="00BE2FA5"/>
    <w:rsid w:val="00BE3E7E"/>
    <w:rsid w:val="00BE50F2"/>
    <w:rsid w:val="00BF188E"/>
    <w:rsid w:val="00BF1981"/>
    <w:rsid w:val="00BF21AE"/>
    <w:rsid w:val="00BF3527"/>
    <w:rsid w:val="00BF3AFD"/>
    <w:rsid w:val="00BF75A5"/>
    <w:rsid w:val="00C0116D"/>
    <w:rsid w:val="00C0345B"/>
    <w:rsid w:val="00C038E4"/>
    <w:rsid w:val="00C10965"/>
    <w:rsid w:val="00C13862"/>
    <w:rsid w:val="00C13ECD"/>
    <w:rsid w:val="00C13F26"/>
    <w:rsid w:val="00C15897"/>
    <w:rsid w:val="00C16E7D"/>
    <w:rsid w:val="00C21A1A"/>
    <w:rsid w:val="00C233D7"/>
    <w:rsid w:val="00C24939"/>
    <w:rsid w:val="00C27570"/>
    <w:rsid w:val="00C32BF3"/>
    <w:rsid w:val="00C32CDC"/>
    <w:rsid w:val="00C33495"/>
    <w:rsid w:val="00C36B2E"/>
    <w:rsid w:val="00C37033"/>
    <w:rsid w:val="00C379B2"/>
    <w:rsid w:val="00C403E0"/>
    <w:rsid w:val="00C407DE"/>
    <w:rsid w:val="00C416CD"/>
    <w:rsid w:val="00C4319D"/>
    <w:rsid w:val="00C434A3"/>
    <w:rsid w:val="00C44DEE"/>
    <w:rsid w:val="00C453E6"/>
    <w:rsid w:val="00C4591C"/>
    <w:rsid w:val="00C46784"/>
    <w:rsid w:val="00C47A31"/>
    <w:rsid w:val="00C47DD9"/>
    <w:rsid w:val="00C5451E"/>
    <w:rsid w:val="00C54789"/>
    <w:rsid w:val="00C548E8"/>
    <w:rsid w:val="00C6040A"/>
    <w:rsid w:val="00C61E05"/>
    <w:rsid w:val="00C6281D"/>
    <w:rsid w:val="00C6356C"/>
    <w:rsid w:val="00C65151"/>
    <w:rsid w:val="00C660BE"/>
    <w:rsid w:val="00C6629B"/>
    <w:rsid w:val="00C66FAF"/>
    <w:rsid w:val="00C673B8"/>
    <w:rsid w:val="00C6790A"/>
    <w:rsid w:val="00C70C92"/>
    <w:rsid w:val="00C72031"/>
    <w:rsid w:val="00C72921"/>
    <w:rsid w:val="00C738E1"/>
    <w:rsid w:val="00C742E8"/>
    <w:rsid w:val="00C749A2"/>
    <w:rsid w:val="00C74B3B"/>
    <w:rsid w:val="00C74C6E"/>
    <w:rsid w:val="00C74CA6"/>
    <w:rsid w:val="00C7537D"/>
    <w:rsid w:val="00C756D4"/>
    <w:rsid w:val="00C77D0D"/>
    <w:rsid w:val="00C90482"/>
    <w:rsid w:val="00C91261"/>
    <w:rsid w:val="00C93466"/>
    <w:rsid w:val="00C93944"/>
    <w:rsid w:val="00C965F8"/>
    <w:rsid w:val="00C97092"/>
    <w:rsid w:val="00C97B36"/>
    <w:rsid w:val="00C97EA0"/>
    <w:rsid w:val="00CA1548"/>
    <w:rsid w:val="00CA5A92"/>
    <w:rsid w:val="00CA7D43"/>
    <w:rsid w:val="00CB230C"/>
    <w:rsid w:val="00CB409E"/>
    <w:rsid w:val="00CB655C"/>
    <w:rsid w:val="00CC0858"/>
    <w:rsid w:val="00CC0DCC"/>
    <w:rsid w:val="00CC1496"/>
    <w:rsid w:val="00CC46CC"/>
    <w:rsid w:val="00CC47C9"/>
    <w:rsid w:val="00CC5FAC"/>
    <w:rsid w:val="00CD03BE"/>
    <w:rsid w:val="00CD0FA0"/>
    <w:rsid w:val="00CD1220"/>
    <w:rsid w:val="00CD16EF"/>
    <w:rsid w:val="00CD264E"/>
    <w:rsid w:val="00CD27EF"/>
    <w:rsid w:val="00CD4F16"/>
    <w:rsid w:val="00CD7A2E"/>
    <w:rsid w:val="00CE1A88"/>
    <w:rsid w:val="00CE3573"/>
    <w:rsid w:val="00CE4F0F"/>
    <w:rsid w:val="00CE4F3A"/>
    <w:rsid w:val="00CE527A"/>
    <w:rsid w:val="00CE5601"/>
    <w:rsid w:val="00CE6FA2"/>
    <w:rsid w:val="00CE7742"/>
    <w:rsid w:val="00CE79CC"/>
    <w:rsid w:val="00CF029A"/>
    <w:rsid w:val="00CF3BE5"/>
    <w:rsid w:val="00CF5C43"/>
    <w:rsid w:val="00D005AF"/>
    <w:rsid w:val="00D01FAB"/>
    <w:rsid w:val="00D05356"/>
    <w:rsid w:val="00D0658C"/>
    <w:rsid w:val="00D10784"/>
    <w:rsid w:val="00D10CB0"/>
    <w:rsid w:val="00D11C35"/>
    <w:rsid w:val="00D1285F"/>
    <w:rsid w:val="00D135FB"/>
    <w:rsid w:val="00D14958"/>
    <w:rsid w:val="00D15679"/>
    <w:rsid w:val="00D17461"/>
    <w:rsid w:val="00D2023F"/>
    <w:rsid w:val="00D23380"/>
    <w:rsid w:val="00D23F77"/>
    <w:rsid w:val="00D25209"/>
    <w:rsid w:val="00D25C1F"/>
    <w:rsid w:val="00D25E7A"/>
    <w:rsid w:val="00D276C1"/>
    <w:rsid w:val="00D30147"/>
    <w:rsid w:val="00D3091B"/>
    <w:rsid w:val="00D30A38"/>
    <w:rsid w:val="00D31C0A"/>
    <w:rsid w:val="00D31C0E"/>
    <w:rsid w:val="00D330F8"/>
    <w:rsid w:val="00D33C5E"/>
    <w:rsid w:val="00D33D4A"/>
    <w:rsid w:val="00D34C20"/>
    <w:rsid w:val="00D3795A"/>
    <w:rsid w:val="00D37F9B"/>
    <w:rsid w:val="00D4055D"/>
    <w:rsid w:val="00D4171C"/>
    <w:rsid w:val="00D41931"/>
    <w:rsid w:val="00D41A74"/>
    <w:rsid w:val="00D4304E"/>
    <w:rsid w:val="00D44126"/>
    <w:rsid w:val="00D44CD0"/>
    <w:rsid w:val="00D47855"/>
    <w:rsid w:val="00D5200B"/>
    <w:rsid w:val="00D56786"/>
    <w:rsid w:val="00D5693B"/>
    <w:rsid w:val="00D56CBC"/>
    <w:rsid w:val="00D574F1"/>
    <w:rsid w:val="00D576AB"/>
    <w:rsid w:val="00D5785B"/>
    <w:rsid w:val="00D6309B"/>
    <w:rsid w:val="00D63568"/>
    <w:rsid w:val="00D658E4"/>
    <w:rsid w:val="00D67CF4"/>
    <w:rsid w:val="00D712D9"/>
    <w:rsid w:val="00D71885"/>
    <w:rsid w:val="00D74212"/>
    <w:rsid w:val="00D75C44"/>
    <w:rsid w:val="00D75E1B"/>
    <w:rsid w:val="00D80F9C"/>
    <w:rsid w:val="00D81D25"/>
    <w:rsid w:val="00D81E19"/>
    <w:rsid w:val="00D8242F"/>
    <w:rsid w:val="00D9134A"/>
    <w:rsid w:val="00D91A88"/>
    <w:rsid w:val="00D93D7A"/>
    <w:rsid w:val="00D94905"/>
    <w:rsid w:val="00D950BB"/>
    <w:rsid w:val="00D95EB4"/>
    <w:rsid w:val="00D96AAB"/>
    <w:rsid w:val="00DA325C"/>
    <w:rsid w:val="00DA3DEF"/>
    <w:rsid w:val="00DA3FF6"/>
    <w:rsid w:val="00DA596D"/>
    <w:rsid w:val="00DA7AEC"/>
    <w:rsid w:val="00DB0370"/>
    <w:rsid w:val="00DB0A68"/>
    <w:rsid w:val="00DB181A"/>
    <w:rsid w:val="00DB190E"/>
    <w:rsid w:val="00DB1D29"/>
    <w:rsid w:val="00DB1D41"/>
    <w:rsid w:val="00DB2841"/>
    <w:rsid w:val="00DB3770"/>
    <w:rsid w:val="00DC0A22"/>
    <w:rsid w:val="00DC0B1E"/>
    <w:rsid w:val="00DC134E"/>
    <w:rsid w:val="00DC3005"/>
    <w:rsid w:val="00DC4257"/>
    <w:rsid w:val="00DC6C38"/>
    <w:rsid w:val="00DD1076"/>
    <w:rsid w:val="00DD17AC"/>
    <w:rsid w:val="00DD1FE5"/>
    <w:rsid w:val="00DD4149"/>
    <w:rsid w:val="00DD52E3"/>
    <w:rsid w:val="00DD5BCD"/>
    <w:rsid w:val="00DD6DA1"/>
    <w:rsid w:val="00DE5D75"/>
    <w:rsid w:val="00DF08B7"/>
    <w:rsid w:val="00DF3206"/>
    <w:rsid w:val="00DF5599"/>
    <w:rsid w:val="00DF5C6F"/>
    <w:rsid w:val="00DF5D0F"/>
    <w:rsid w:val="00DF7758"/>
    <w:rsid w:val="00DF7D79"/>
    <w:rsid w:val="00E00583"/>
    <w:rsid w:val="00E05CA2"/>
    <w:rsid w:val="00E05E5B"/>
    <w:rsid w:val="00E064FA"/>
    <w:rsid w:val="00E06C8F"/>
    <w:rsid w:val="00E11419"/>
    <w:rsid w:val="00E12BA7"/>
    <w:rsid w:val="00E15D56"/>
    <w:rsid w:val="00E218A3"/>
    <w:rsid w:val="00E2272C"/>
    <w:rsid w:val="00E22C3C"/>
    <w:rsid w:val="00E235FF"/>
    <w:rsid w:val="00E241DF"/>
    <w:rsid w:val="00E24DD1"/>
    <w:rsid w:val="00E262C9"/>
    <w:rsid w:val="00E2645F"/>
    <w:rsid w:val="00E26AB4"/>
    <w:rsid w:val="00E26B3B"/>
    <w:rsid w:val="00E31DAE"/>
    <w:rsid w:val="00E32353"/>
    <w:rsid w:val="00E3270A"/>
    <w:rsid w:val="00E34829"/>
    <w:rsid w:val="00E350CE"/>
    <w:rsid w:val="00E36370"/>
    <w:rsid w:val="00E412DF"/>
    <w:rsid w:val="00E41E41"/>
    <w:rsid w:val="00E435A0"/>
    <w:rsid w:val="00E43E96"/>
    <w:rsid w:val="00E44C20"/>
    <w:rsid w:val="00E47B05"/>
    <w:rsid w:val="00E50697"/>
    <w:rsid w:val="00E518DE"/>
    <w:rsid w:val="00E520FB"/>
    <w:rsid w:val="00E53FEF"/>
    <w:rsid w:val="00E54652"/>
    <w:rsid w:val="00E546E2"/>
    <w:rsid w:val="00E55219"/>
    <w:rsid w:val="00E561ED"/>
    <w:rsid w:val="00E57908"/>
    <w:rsid w:val="00E60044"/>
    <w:rsid w:val="00E60789"/>
    <w:rsid w:val="00E61593"/>
    <w:rsid w:val="00E6165C"/>
    <w:rsid w:val="00E61729"/>
    <w:rsid w:val="00E629DA"/>
    <w:rsid w:val="00E62B2D"/>
    <w:rsid w:val="00E637C9"/>
    <w:rsid w:val="00E64796"/>
    <w:rsid w:val="00E70FAF"/>
    <w:rsid w:val="00E7285F"/>
    <w:rsid w:val="00E76DEB"/>
    <w:rsid w:val="00E76F6A"/>
    <w:rsid w:val="00E83803"/>
    <w:rsid w:val="00E84644"/>
    <w:rsid w:val="00E8481B"/>
    <w:rsid w:val="00E84823"/>
    <w:rsid w:val="00E84D69"/>
    <w:rsid w:val="00E85CC7"/>
    <w:rsid w:val="00E907A5"/>
    <w:rsid w:val="00E91A95"/>
    <w:rsid w:val="00E92236"/>
    <w:rsid w:val="00E934DE"/>
    <w:rsid w:val="00E94B3D"/>
    <w:rsid w:val="00E95BFA"/>
    <w:rsid w:val="00E974B3"/>
    <w:rsid w:val="00EA25F1"/>
    <w:rsid w:val="00EA2732"/>
    <w:rsid w:val="00EA6890"/>
    <w:rsid w:val="00EA75FD"/>
    <w:rsid w:val="00EA76BF"/>
    <w:rsid w:val="00EA7AFC"/>
    <w:rsid w:val="00EB0AD0"/>
    <w:rsid w:val="00EB454A"/>
    <w:rsid w:val="00EB5DED"/>
    <w:rsid w:val="00EB6A4F"/>
    <w:rsid w:val="00EB6A93"/>
    <w:rsid w:val="00EB7E2A"/>
    <w:rsid w:val="00EC28E7"/>
    <w:rsid w:val="00EC2995"/>
    <w:rsid w:val="00EC2EA8"/>
    <w:rsid w:val="00EC657A"/>
    <w:rsid w:val="00EC7638"/>
    <w:rsid w:val="00EC7964"/>
    <w:rsid w:val="00ED1AF7"/>
    <w:rsid w:val="00ED22EB"/>
    <w:rsid w:val="00ED2FD8"/>
    <w:rsid w:val="00EE374A"/>
    <w:rsid w:val="00EE598A"/>
    <w:rsid w:val="00EF33CE"/>
    <w:rsid w:val="00EF6F8E"/>
    <w:rsid w:val="00F0057E"/>
    <w:rsid w:val="00F00CEF"/>
    <w:rsid w:val="00F00F7D"/>
    <w:rsid w:val="00F02D17"/>
    <w:rsid w:val="00F03C93"/>
    <w:rsid w:val="00F03D6F"/>
    <w:rsid w:val="00F042DE"/>
    <w:rsid w:val="00F05CD0"/>
    <w:rsid w:val="00F0650E"/>
    <w:rsid w:val="00F076A0"/>
    <w:rsid w:val="00F07C89"/>
    <w:rsid w:val="00F10605"/>
    <w:rsid w:val="00F10929"/>
    <w:rsid w:val="00F11790"/>
    <w:rsid w:val="00F12761"/>
    <w:rsid w:val="00F12771"/>
    <w:rsid w:val="00F1366B"/>
    <w:rsid w:val="00F13C6E"/>
    <w:rsid w:val="00F159F2"/>
    <w:rsid w:val="00F1608E"/>
    <w:rsid w:val="00F2212A"/>
    <w:rsid w:val="00F23ECE"/>
    <w:rsid w:val="00F25B36"/>
    <w:rsid w:val="00F26DEE"/>
    <w:rsid w:val="00F26F63"/>
    <w:rsid w:val="00F30BDC"/>
    <w:rsid w:val="00F31720"/>
    <w:rsid w:val="00F32670"/>
    <w:rsid w:val="00F32E57"/>
    <w:rsid w:val="00F3364D"/>
    <w:rsid w:val="00F3410B"/>
    <w:rsid w:val="00F4207A"/>
    <w:rsid w:val="00F461F3"/>
    <w:rsid w:val="00F46C75"/>
    <w:rsid w:val="00F50ACD"/>
    <w:rsid w:val="00F52F99"/>
    <w:rsid w:val="00F540C9"/>
    <w:rsid w:val="00F54546"/>
    <w:rsid w:val="00F546EF"/>
    <w:rsid w:val="00F54FAF"/>
    <w:rsid w:val="00F5692C"/>
    <w:rsid w:val="00F6051A"/>
    <w:rsid w:val="00F606F6"/>
    <w:rsid w:val="00F6272D"/>
    <w:rsid w:val="00F627C8"/>
    <w:rsid w:val="00F627EE"/>
    <w:rsid w:val="00F62BD5"/>
    <w:rsid w:val="00F6357B"/>
    <w:rsid w:val="00F6594F"/>
    <w:rsid w:val="00F65DC2"/>
    <w:rsid w:val="00F73A91"/>
    <w:rsid w:val="00F82B05"/>
    <w:rsid w:val="00F834E0"/>
    <w:rsid w:val="00F87206"/>
    <w:rsid w:val="00F94242"/>
    <w:rsid w:val="00F97F9A"/>
    <w:rsid w:val="00FA17A8"/>
    <w:rsid w:val="00FA181C"/>
    <w:rsid w:val="00FA2AA2"/>
    <w:rsid w:val="00FA53E8"/>
    <w:rsid w:val="00FA590A"/>
    <w:rsid w:val="00FA5A4F"/>
    <w:rsid w:val="00FA65B6"/>
    <w:rsid w:val="00FA7066"/>
    <w:rsid w:val="00FB2001"/>
    <w:rsid w:val="00FB2156"/>
    <w:rsid w:val="00FB258A"/>
    <w:rsid w:val="00FB2A8A"/>
    <w:rsid w:val="00FB441A"/>
    <w:rsid w:val="00FB7A3D"/>
    <w:rsid w:val="00FC14B6"/>
    <w:rsid w:val="00FC4738"/>
    <w:rsid w:val="00FC728A"/>
    <w:rsid w:val="00FD26A8"/>
    <w:rsid w:val="00FD5D9B"/>
    <w:rsid w:val="00FD7C4D"/>
    <w:rsid w:val="00FE1CC2"/>
    <w:rsid w:val="00FE2B3F"/>
    <w:rsid w:val="00FE3982"/>
    <w:rsid w:val="00FE4E0E"/>
    <w:rsid w:val="00FE78E4"/>
    <w:rsid w:val="00FE7AFE"/>
    <w:rsid w:val="00FF02A5"/>
    <w:rsid w:val="00FF1723"/>
    <w:rsid w:val="00FF2230"/>
    <w:rsid w:val="00FF7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9F07"/>
  <w15:chartTrackingRefBased/>
  <w15:docId w15:val="{D5D76B20-B29A-4207-BDCC-7CF1EE98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40F8"/>
    <w:pPr>
      <w:widowControl w:val="0"/>
      <w:autoSpaceDE w:val="0"/>
      <w:autoSpaceDN w:val="0"/>
      <w:adjustRightInd w:val="0"/>
      <w:spacing w:line="360" w:lineRule="auto"/>
      <w:jc w:val="both"/>
    </w:pPr>
    <w:rPr>
      <w:rFonts w:ascii="Arial" w:eastAsia="Times New Roman"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link w:val="ARTartustawynprozporzdzeniaZnak"/>
    <w:uiPriority w:val="99"/>
    <w:qFormat/>
    <w:rsid w:val="00AD40F8"/>
    <w:pPr>
      <w:suppressAutoHyphens/>
      <w:autoSpaceDE w:val="0"/>
      <w:autoSpaceDN w:val="0"/>
      <w:adjustRightInd w:val="0"/>
      <w:spacing w:before="120" w:line="360" w:lineRule="auto"/>
      <w:ind w:firstLine="510"/>
      <w:jc w:val="both"/>
    </w:pPr>
    <w:rPr>
      <w:rFonts w:ascii="Times" w:eastAsia="Times New Roman" w:hAnsi="Times" w:cs="Times"/>
      <w:sz w:val="24"/>
    </w:rPr>
  </w:style>
  <w:style w:type="paragraph" w:customStyle="1" w:styleId="tyt">
    <w:name w:val="tyt"/>
    <w:basedOn w:val="Normalny"/>
    <w:rsid w:val="009B4ACE"/>
    <w:pPr>
      <w:keepNext/>
      <w:widowControl/>
      <w:overflowPunct w:val="0"/>
      <w:spacing w:before="60" w:after="60" w:line="240" w:lineRule="auto"/>
      <w:jc w:val="center"/>
      <w:textAlignment w:val="baseline"/>
    </w:pPr>
    <w:rPr>
      <w:rFonts w:ascii="Times New Roman" w:hAnsi="Times New Roman" w:cs="Times New Roman"/>
      <w:b/>
    </w:rPr>
  </w:style>
  <w:style w:type="paragraph" w:customStyle="1" w:styleId="default">
    <w:name w:val="default"/>
    <w:basedOn w:val="Normalny"/>
    <w:rsid w:val="009B4ACE"/>
    <w:pPr>
      <w:widowControl/>
      <w:autoSpaceDE/>
      <w:autoSpaceDN/>
      <w:adjustRightInd/>
      <w:spacing w:before="100" w:beforeAutospacing="1" w:after="100" w:afterAutospacing="1" w:line="240" w:lineRule="auto"/>
      <w:jc w:val="left"/>
    </w:pPr>
    <w:rPr>
      <w:rFonts w:ascii="Times New Roman" w:hAnsi="Times New Roman" w:cs="Times New Roman"/>
      <w:szCs w:val="24"/>
    </w:rPr>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0261B7"/>
    <w:pPr>
      <w:ind w:left="720"/>
      <w:contextualSpacing/>
    </w:pPr>
    <w:rPr>
      <w:rFonts w:ascii="Times New Roman" w:hAnsi="Times New Roman" w:cs="Times New Roman"/>
      <w:szCs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link w:val="Akapitzlist"/>
    <w:uiPriority w:val="34"/>
    <w:qFormat/>
    <w:locked/>
    <w:rsid w:val="000261B7"/>
    <w:rPr>
      <w:rFonts w:ascii="Times New Roman" w:eastAsia="Times New Roman" w:hAnsi="Times New Roman"/>
      <w:sz w:val="24"/>
      <w:szCs w:val="24"/>
    </w:rPr>
  </w:style>
  <w:style w:type="character" w:styleId="Odwoanieprzypisudolnego">
    <w:name w:val="footnote reference"/>
    <w:aliases w:val="Tekst komentarza Znak Znak"/>
    <w:rsid w:val="002A3053"/>
    <w:rPr>
      <w:rFonts w:cs="Times New Roman"/>
      <w:vertAlign w:val="superscript"/>
    </w:rPr>
  </w:style>
  <w:style w:type="paragraph" w:customStyle="1" w:styleId="ODNONIKtreodnonika">
    <w:name w:val="ODNOŚNIK – treść odnośnika"/>
    <w:qFormat/>
    <w:rsid w:val="002A3053"/>
    <w:pPr>
      <w:ind w:left="284" w:hanging="284"/>
      <w:jc w:val="both"/>
    </w:pPr>
    <w:rPr>
      <w:rFonts w:ascii="Times New Roman" w:eastAsia="Times New Roman" w:hAnsi="Times New Roman" w:cs="Arial"/>
    </w:rPr>
  </w:style>
  <w:style w:type="paragraph" w:customStyle="1" w:styleId="PKTpunkt">
    <w:name w:val="PKT – punkt"/>
    <w:link w:val="PKTpunktZnak"/>
    <w:uiPriority w:val="13"/>
    <w:qFormat/>
    <w:rsid w:val="008B08AF"/>
    <w:pPr>
      <w:spacing w:line="360" w:lineRule="auto"/>
      <w:ind w:left="510" w:hanging="510"/>
      <w:jc w:val="both"/>
    </w:pPr>
    <w:rPr>
      <w:rFonts w:ascii="Times" w:eastAsia="Times New Roman" w:hAnsi="Times" w:cs="Times"/>
      <w:sz w:val="24"/>
      <w:szCs w:val="24"/>
    </w:rPr>
  </w:style>
  <w:style w:type="character" w:customStyle="1" w:styleId="PKTpunktZnak">
    <w:name w:val="PKT – punkt Znak"/>
    <w:link w:val="PKTpunkt"/>
    <w:uiPriority w:val="13"/>
    <w:locked/>
    <w:rsid w:val="008B08AF"/>
    <w:rPr>
      <w:rFonts w:ascii="Times" w:eastAsia="Times New Roman" w:hAnsi="Times" w:cs="Times"/>
      <w:sz w:val="24"/>
      <w:szCs w:val="24"/>
    </w:rPr>
  </w:style>
  <w:style w:type="paragraph" w:styleId="Tekstdymka">
    <w:name w:val="Balloon Text"/>
    <w:basedOn w:val="Normalny"/>
    <w:link w:val="TekstdymkaZnak"/>
    <w:uiPriority w:val="99"/>
    <w:semiHidden/>
    <w:unhideWhenUsed/>
    <w:rsid w:val="006539B8"/>
    <w:pPr>
      <w:spacing w:line="240" w:lineRule="auto"/>
    </w:pPr>
    <w:rPr>
      <w:rFonts w:ascii="Tahoma" w:hAnsi="Tahoma" w:cs="Tahoma"/>
      <w:sz w:val="16"/>
      <w:szCs w:val="16"/>
    </w:rPr>
  </w:style>
  <w:style w:type="character" w:customStyle="1" w:styleId="TekstdymkaZnak">
    <w:name w:val="Tekst dymka Znak"/>
    <w:link w:val="Tekstdymka"/>
    <w:uiPriority w:val="99"/>
    <w:semiHidden/>
    <w:rsid w:val="006539B8"/>
    <w:rPr>
      <w:rFonts w:ascii="Tahoma" w:eastAsia="Times New Roman" w:hAnsi="Tahoma" w:cs="Tahoma"/>
      <w:sz w:val="16"/>
      <w:szCs w:val="16"/>
    </w:rPr>
  </w:style>
  <w:style w:type="character" w:styleId="Odwoaniedokomentarza">
    <w:name w:val="annotation reference"/>
    <w:uiPriority w:val="99"/>
    <w:rsid w:val="00015FC0"/>
    <w:rPr>
      <w:sz w:val="16"/>
      <w:szCs w:val="16"/>
    </w:rPr>
  </w:style>
  <w:style w:type="paragraph" w:styleId="Tekstkomentarza">
    <w:name w:val="annotation text"/>
    <w:basedOn w:val="Normalny"/>
    <w:link w:val="TekstkomentarzaZnak"/>
    <w:uiPriority w:val="99"/>
    <w:rsid w:val="00015FC0"/>
    <w:pPr>
      <w:jc w:val="left"/>
    </w:pPr>
    <w:rPr>
      <w:rFonts w:ascii="Times" w:hAnsi="Times" w:cs="Times New Roman"/>
      <w:szCs w:val="24"/>
    </w:rPr>
  </w:style>
  <w:style w:type="character" w:customStyle="1" w:styleId="TekstkomentarzaZnak">
    <w:name w:val="Tekst komentarza Znak"/>
    <w:link w:val="Tekstkomentarza"/>
    <w:uiPriority w:val="99"/>
    <w:rsid w:val="00015FC0"/>
    <w:rPr>
      <w:rFonts w:ascii="Times" w:eastAsia="Times New Roman" w:hAnsi="Times"/>
      <w:sz w:val="24"/>
      <w:szCs w:val="24"/>
    </w:rPr>
  </w:style>
  <w:style w:type="paragraph" w:customStyle="1" w:styleId="2TIRpodwjnytiret">
    <w:name w:val="2TIR – podwójny tiret"/>
    <w:basedOn w:val="Normalny"/>
    <w:uiPriority w:val="73"/>
    <w:qFormat/>
    <w:rsid w:val="003112A5"/>
    <w:pPr>
      <w:widowControl/>
      <w:autoSpaceDE/>
      <w:autoSpaceDN/>
      <w:adjustRightInd/>
      <w:ind w:left="1780" w:hanging="397"/>
    </w:pPr>
    <w:rPr>
      <w:rFonts w:ascii="Times" w:hAnsi="Times"/>
      <w:bCs/>
    </w:rPr>
  </w:style>
  <w:style w:type="paragraph" w:customStyle="1" w:styleId="Default0">
    <w:name w:val="Default"/>
    <w:rsid w:val="00770586"/>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E3DA7"/>
    <w:rPr>
      <w:sz w:val="20"/>
    </w:rPr>
  </w:style>
  <w:style w:type="character" w:customStyle="1" w:styleId="TekstprzypisukocowegoZnak">
    <w:name w:val="Tekst przypisu końcowego Znak"/>
    <w:link w:val="Tekstprzypisukocowego"/>
    <w:uiPriority w:val="99"/>
    <w:semiHidden/>
    <w:rsid w:val="003E3DA7"/>
    <w:rPr>
      <w:rFonts w:ascii="Arial" w:eastAsia="Times New Roman" w:hAnsi="Arial" w:cs="Arial"/>
    </w:rPr>
  </w:style>
  <w:style w:type="character" w:styleId="Odwoanieprzypisukocowego">
    <w:name w:val="endnote reference"/>
    <w:link w:val="LITlitera"/>
    <w:uiPriority w:val="14"/>
    <w:unhideWhenUsed/>
    <w:rsid w:val="003E3DA7"/>
    <w:rPr>
      <w:vertAlign w:val="superscript"/>
    </w:rPr>
  </w:style>
  <w:style w:type="paragraph" w:styleId="Tematkomentarza">
    <w:name w:val="annotation subject"/>
    <w:basedOn w:val="Tekstkomentarza"/>
    <w:next w:val="Tekstkomentarza"/>
    <w:link w:val="TematkomentarzaZnak"/>
    <w:uiPriority w:val="99"/>
    <w:semiHidden/>
    <w:unhideWhenUsed/>
    <w:rsid w:val="00A31651"/>
    <w:pPr>
      <w:jc w:val="both"/>
    </w:pPr>
    <w:rPr>
      <w:rFonts w:ascii="Arial" w:hAnsi="Arial" w:cs="Arial"/>
      <w:b/>
      <w:bCs/>
      <w:sz w:val="20"/>
      <w:szCs w:val="20"/>
    </w:rPr>
  </w:style>
  <w:style w:type="character" w:customStyle="1" w:styleId="TematkomentarzaZnak">
    <w:name w:val="Temat komentarza Znak"/>
    <w:link w:val="Tematkomentarza"/>
    <w:uiPriority w:val="99"/>
    <w:semiHidden/>
    <w:rsid w:val="00A31651"/>
    <w:rPr>
      <w:rFonts w:ascii="Arial" w:eastAsia="Times New Roman" w:hAnsi="Arial" w:cs="Arial"/>
      <w:b/>
      <w:bCs/>
      <w:sz w:val="24"/>
      <w:szCs w:val="24"/>
    </w:rPr>
  </w:style>
  <w:style w:type="paragraph" w:customStyle="1" w:styleId="ZARTzmartartykuempunktem">
    <w:name w:val="Z/ART(§) – zm. art. (§) artykułem (punktem)"/>
    <w:basedOn w:val="ARTartustawynprozporzdzenia"/>
    <w:qFormat/>
    <w:rsid w:val="007C1504"/>
    <w:pPr>
      <w:spacing w:before="0"/>
      <w:ind w:left="510"/>
    </w:pPr>
    <w:rPr>
      <w:rFonts w:cs="Arial"/>
    </w:rPr>
  </w:style>
  <w:style w:type="paragraph" w:customStyle="1" w:styleId="ZCZWSPTIRwPKTzmczciwsptirwpktartykuempunktem">
    <w:name w:val="Z/CZ_WSP_TIR_w_PKT – zm. części wsp. tir. w pkt artykułem (punktem)"/>
    <w:basedOn w:val="Normalny"/>
    <w:next w:val="Normalny"/>
    <w:uiPriority w:val="36"/>
    <w:qFormat/>
    <w:rsid w:val="00212482"/>
    <w:pPr>
      <w:widowControl/>
      <w:autoSpaceDE/>
      <w:autoSpaceDN/>
      <w:adjustRightInd/>
      <w:ind w:left="1497"/>
    </w:pPr>
    <w:rPr>
      <w:rFonts w:ascii="Times" w:hAnsi="Times"/>
      <w:bCs/>
    </w:rPr>
  </w:style>
  <w:style w:type="paragraph" w:styleId="Nagwek">
    <w:name w:val="header"/>
    <w:basedOn w:val="Normalny"/>
    <w:link w:val="NagwekZnak"/>
    <w:uiPriority w:val="99"/>
    <w:unhideWhenUsed/>
    <w:rsid w:val="00AC165B"/>
    <w:pPr>
      <w:tabs>
        <w:tab w:val="center" w:pos="4536"/>
        <w:tab w:val="right" w:pos="9072"/>
      </w:tabs>
    </w:pPr>
  </w:style>
  <w:style w:type="character" w:customStyle="1" w:styleId="NagwekZnak">
    <w:name w:val="Nagłówek Znak"/>
    <w:link w:val="Nagwek"/>
    <w:uiPriority w:val="99"/>
    <w:rsid w:val="00AC165B"/>
    <w:rPr>
      <w:rFonts w:ascii="Arial" w:eastAsia="Times New Roman" w:hAnsi="Arial" w:cs="Arial"/>
      <w:sz w:val="24"/>
    </w:rPr>
  </w:style>
  <w:style w:type="paragraph" w:styleId="Stopka">
    <w:name w:val="footer"/>
    <w:basedOn w:val="Normalny"/>
    <w:link w:val="StopkaZnak"/>
    <w:uiPriority w:val="99"/>
    <w:unhideWhenUsed/>
    <w:rsid w:val="00AC165B"/>
    <w:pPr>
      <w:tabs>
        <w:tab w:val="center" w:pos="4536"/>
        <w:tab w:val="right" w:pos="9072"/>
      </w:tabs>
    </w:pPr>
  </w:style>
  <w:style w:type="character" w:customStyle="1" w:styleId="StopkaZnak">
    <w:name w:val="Stopka Znak"/>
    <w:link w:val="Stopka"/>
    <w:uiPriority w:val="99"/>
    <w:rsid w:val="00AC165B"/>
    <w:rPr>
      <w:rFonts w:ascii="Arial" w:eastAsia="Times New Roman" w:hAnsi="Arial" w:cs="Arial"/>
      <w:sz w:val="24"/>
    </w:rPr>
  </w:style>
  <w:style w:type="paragraph" w:customStyle="1" w:styleId="ZPKTzmpktartykuempunktem">
    <w:name w:val="Z/PKT – zm. pkt artykułem (punktem)"/>
    <w:basedOn w:val="PKTpunkt"/>
    <w:uiPriority w:val="33"/>
    <w:qFormat/>
    <w:rsid w:val="001B1925"/>
    <w:pPr>
      <w:ind w:left="1020"/>
    </w:pPr>
    <w:rPr>
      <w:rFonts w:cs="Arial"/>
      <w:bCs/>
      <w:szCs w:val="20"/>
    </w:rPr>
  </w:style>
  <w:style w:type="paragraph" w:customStyle="1" w:styleId="LITlitera">
    <w:name w:val="LIT – litera"/>
    <w:basedOn w:val="PKTpunkt"/>
    <w:link w:val="Odwoanieprzypisukocowego"/>
    <w:uiPriority w:val="14"/>
    <w:qFormat/>
    <w:rsid w:val="001B1925"/>
    <w:pPr>
      <w:ind w:left="986" w:hanging="476"/>
    </w:pPr>
    <w:rPr>
      <w:rFonts w:ascii="Calibri" w:eastAsia="Calibri" w:hAnsi="Calibri" w:cs="Times New Roman"/>
      <w:sz w:val="20"/>
      <w:szCs w:val="20"/>
      <w:vertAlign w:val="superscript"/>
    </w:rPr>
  </w:style>
  <w:style w:type="paragraph" w:customStyle="1" w:styleId="ZLITLITwPKTzmlitwpktliter">
    <w:name w:val="Z_LIT/LIT_w_PKT – zm. lit. w pkt literą"/>
    <w:basedOn w:val="LITlitera"/>
    <w:uiPriority w:val="48"/>
    <w:qFormat/>
    <w:rsid w:val="001B1925"/>
    <w:pPr>
      <w:ind w:left="1973"/>
    </w:pPr>
    <w:rPr>
      <w:rFonts w:eastAsia="Times New Roman"/>
    </w:rPr>
  </w:style>
  <w:style w:type="paragraph" w:customStyle="1" w:styleId="ZLITTIRwPKTzmtirwpktliter">
    <w:name w:val="Z_LIT/TIR_w_PKT – zm. tir. w pkt literą"/>
    <w:basedOn w:val="Normalny"/>
    <w:uiPriority w:val="49"/>
    <w:qFormat/>
    <w:rsid w:val="001B1925"/>
    <w:pPr>
      <w:widowControl/>
      <w:autoSpaceDE/>
      <w:autoSpaceDN/>
      <w:adjustRightInd/>
      <w:ind w:left="2370" w:hanging="397"/>
    </w:pPr>
    <w:rPr>
      <w:rFonts w:ascii="Times" w:hAnsi="Times"/>
      <w:bCs/>
    </w:rPr>
  </w:style>
  <w:style w:type="paragraph" w:customStyle="1" w:styleId="ZTIRLITwPKTzmlitwpkttiret">
    <w:name w:val="Z_TIR/LIT_w_PKT – zm. lit. w pkt tiret"/>
    <w:basedOn w:val="LITlitera"/>
    <w:uiPriority w:val="57"/>
    <w:qFormat/>
    <w:rsid w:val="001B1925"/>
    <w:pPr>
      <w:ind w:left="2336"/>
    </w:pPr>
    <w:rPr>
      <w:rFonts w:eastAsia="Times New Roman"/>
    </w:rPr>
  </w:style>
  <w:style w:type="paragraph" w:customStyle="1" w:styleId="ZUSTzmustartykuempunktem">
    <w:name w:val="Z/UST(§) – zm. ust. (§) artykułem (punktem)"/>
    <w:basedOn w:val="ZARTzmartartykuempunktem"/>
    <w:qFormat/>
    <w:rsid w:val="001B1925"/>
  </w:style>
  <w:style w:type="paragraph" w:customStyle="1" w:styleId="Tre">
    <w:name w:val="Treść"/>
    <w:rsid w:val="001B192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LITUSTzmustliter">
    <w:name w:val="Z_LIT/UST(§) – zm. ust. (§) literą"/>
    <w:basedOn w:val="Normalny"/>
    <w:uiPriority w:val="46"/>
    <w:qFormat/>
    <w:rsid w:val="00B37E7D"/>
    <w:pPr>
      <w:widowControl/>
      <w:suppressAutoHyphens/>
      <w:ind w:left="987" w:firstLine="510"/>
    </w:pPr>
    <w:rPr>
      <w:rFonts w:ascii="Times" w:hAnsi="Times"/>
      <w:bCs/>
    </w:rPr>
  </w:style>
  <w:style w:type="character" w:customStyle="1" w:styleId="ARTartustawynprozporzdzeniaZnak">
    <w:name w:val="ART(§) – art. ustawy (§ np. rozporządzenia) Znak"/>
    <w:link w:val="ARTartustawynprozporzdzenia"/>
    <w:uiPriority w:val="99"/>
    <w:locked/>
    <w:rsid w:val="00FE3982"/>
    <w:rPr>
      <w:rFonts w:ascii="Times" w:eastAsia="Times New Roman" w:hAnsi="Times" w:cs="Times"/>
      <w:sz w:val="24"/>
    </w:rPr>
  </w:style>
  <w:style w:type="paragraph" w:styleId="Poprawka">
    <w:name w:val="Revision"/>
    <w:hidden/>
    <w:uiPriority w:val="99"/>
    <w:semiHidden/>
    <w:rsid w:val="00BC3C45"/>
    <w:rPr>
      <w:rFonts w:ascii="Arial" w:eastAsia="Times New Roman" w:hAnsi="Arial" w:cs="Arial"/>
      <w:sz w:val="24"/>
    </w:rPr>
  </w:style>
  <w:style w:type="character" w:customStyle="1" w:styleId="articletitle">
    <w:name w:val="articletitle"/>
    <w:basedOn w:val="Domylnaczcionkaakapitu"/>
    <w:rsid w:val="008A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87986">
      <w:bodyDiv w:val="1"/>
      <w:marLeft w:val="0"/>
      <w:marRight w:val="0"/>
      <w:marTop w:val="0"/>
      <w:marBottom w:val="0"/>
      <w:divBdr>
        <w:top w:val="none" w:sz="0" w:space="0" w:color="auto"/>
        <w:left w:val="none" w:sz="0" w:space="0" w:color="auto"/>
        <w:bottom w:val="none" w:sz="0" w:space="0" w:color="auto"/>
        <w:right w:val="none" w:sz="0" w:space="0" w:color="auto"/>
      </w:divBdr>
      <w:divsChild>
        <w:div w:id="309024036">
          <w:marLeft w:val="0"/>
          <w:marRight w:val="0"/>
          <w:marTop w:val="0"/>
          <w:marBottom w:val="0"/>
          <w:divBdr>
            <w:top w:val="none" w:sz="0" w:space="0" w:color="auto"/>
            <w:left w:val="none" w:sz="0" w:space="0" w:color="auto"/>
            <w:bottom w:val="none" w:sz="0" w:space="0" w:color="auto"/>
            <w:right w:val="none" w:sz="0" w:space="0" w:color="auto"/>
          </w:divBdr>
          <w:divsChild>
            <w:div w:id="101730633">
              <w:marLeft w:val="0"/>
              <w:marRight w:val="0"/>
              <w:marTop w:val="0"/>
              <w:marBottom w:val="0"/>
              <w:divBdr>
                <w:top w:val="none" w:sz="0" w:space="0" w:color="auto"/>
                <w:left w:val="none" w:sz="0" w:space="0" w:color="auto"/>
                <w:bottom w:val="none" w:sz="0" w:space="0" w:color="auto"/>
                <w:right w:val="none" w:sz="0" w:space="0" w:color="auto"/>
              </w:divBdr>
            </w:div>
          </w:divsChild>
        </w:div>
        <w:div w:id="473639659">
          <w:marLeft w:val="0"/>
          <w:marRight w:val="0"/>
          <w:marTop w:val="0"/>
          <w:marBottom w:val="0"/>
          <w:divBdr>
            <w:top w:val="none" w:sz="0" w:space="0" w:color="auto"/>
            <w:left w:val="none" w:sz="0" w:space="0" w:color="auto"/>
            <w:bottom w:val="none" w:sz="0" w:space="0" w:color="auto"/>
            <w:right w:val="none" w:sz="0" w:space="0" w:color="auto"/>
          </w:divBdr>
          <w:divsChild>
            <w:div w:id="65306190">
              <w:marLeft w:val="0"/>
              <w:marRight w:val="0"/>
              <w:marTop w:val="0"/>
              <w:marBottom w:val="0"/>
              <w:divBdr>
                <w:top w:val="none" w:sz="0" w:space="0" w:color="auto"/>
                <w:left w:val="none" w:sz="0" w:space="0" w:color="auto"/>
                <w:bottom w:val="none" w:sz="0" w:space="0" w:color="auto"/>
                <w:right w:val="none" w:sz="0" w:space="0" w:color="auto"/>
              </w:divBdr>
              <w:divsChild>
                <w:div w:id="1014455930">
                  <w:marLeft w:val="0"/>
                  <w:marRight w:val="0"/>
                  <w:marTop w:val="0"/>
                  <w:marBottom w:val="0"/>
                  <w:divBdr>
                    <w:top w:val="none" w:sz="0" w:space="0" w:color="auto"/>
                    <w:left w:val="none" w:sz="0" w:space="0" w:color="auto"/>
                    <w:bottom w:val="none" w:sz="0" w:space="0" w:color="auto"/>
                    <w:right w:val="none" w:sz="0" w:space="0" w:color="auto"/>
                  </w:divBdr>
                  <w:divsChild>
                    <w:div w:id="239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22">
              <w:marLeft w:val="0"/>
              <w:marRight w:val="0"/>
              <w:marTop w:val="0"/>
              <w:marBottom w:val="0"/>
              <w:divBdr>
                <w:top w:val="none" w:sz="0" w:space="0" w:color="auto"/>
                <w:left w:val="none" w:sz="0" w:space="0" w:color="auto"/>
                <w:bottom w:val="none" w:sz="0" w:space="0" w:color="auto"/>
                <w:right w:val="none" w:sz="0" w:space="0" w:color="auto"/>
              </w:divBdr>
              <w:divsChild>
                <w:div w:id="692271679">
                  <w:marLeft w:val="0"/>
                  <w:marRight w:val="0"/>
                  <w:marTop w:val="0"/>
                  <w:marBottom w:val="0"/>
                  <w:divBdr>
                    <w:top w:val="none" w:sz="0" w:space="0" w:color="auto"/>
                    <w:left w:val="none" w:sz="0" w:space="0" w:color="auto"/>
                    <w:bottom w:val="none" w:sz="0" w:space="0" w:color="auto"/>
                    <w:right w:val="none" w:sz="0" w:space="0" w:color="auto"/>
                  </w:divBdr>
                  <w:divsChild>
                    <w:div w:id="407776510">
                      <w:marLeft w:val="0"/>
                      <w:marRight w:val="0"/>
                      <w:marTop w:val="0"/>
                      <w:marBottom w:val="0"/>
                      <w:divBdr>
                        <w:top w:val="none" w:sz="0" w:space="0" w:color="auto"/>
                        <w:left w:val="none" w:sz="0" w:space="0" w:color="auto"/>
                        <w:bottom w:val="none" w:sz="0" w:space="0" w:color="auto"/>
                        <w:right w:val="none" w:sz="0" w:space="0" w:color="auto"/>
                      </w:divBdr>
                    </w:div>
                    <w:div w:id="1199706595">
                      <w:marLeft w:val="0"/>
                      <w:marRight w:val="0"/>
                      <w:marTop w:val="0"/>
                      <w:marBottom w:val="0"/>
                      <w:divBdr>
                        <w:top w:val="none" w:sz="0" w:space="0" w:color="auto"/>
                        <w:left w:val="none" w:sz="0" w:space="0" w:color="auto"/>
                        <w:bottom w:val="none" w:sz="0" w:space="0" w:color="auto"/>
                        <w:right w:val="none" w:sz="0" w:space="0" w:color="auto"/>
                      </w:divBdr>
                      <w:divsChild>
                        <w:div w:id="822896682">
                          <w:marLeft w:val="0"/>
                          <w:marRight w:val="0"/>
                          <w:marTop w:val="0"/>
                          <w:marBottom w:val="0"/>
                          <w:divBdr>
                            <w:top w:val="none" w:sz="0" w:space="0" w:color="auto"/>
                            <w:left w:val="none" w:sz="0" w:space="0" w:color="auto"/>
                            <w:bottom w:val="none" w:sz="0" w:space="0" w:color="auto"/>
                            <w:right w:val="none" w:sz="0" w:space="0" w:color="auto"/>
                          </w:divBdr>
                        </w:div>
                      </w:divsChild>
                    </w:div>
                    <w:div w:id="1761489604">
                      <w:marLeft w:val="0"/>
                      <w:marRight w:val="0"/>
                      <w:marTop w:val="0"/>
                      <w:marBottom w:val="0"/>
                      <w:divBdr>
                        <w:top w:val="none" w:sz="0" w:space="0" w:color="auto"/>
                        <w:left w:val="none" w:sz="0" w:space="0" w:color="auto"/>
                        <w:bottom w:val="none" w:sz="0" w:space="0" w:color="auto"/>
                        <w:right w:val="none" w:sz="0" w:space="0" w:color="auto"/>
                      </w:divBdr>
                      <w:divsChild>
                        <w:div w:id="7399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1042">
              <w:marLeft w:val="0"/>
              <w:marRight w:val="0"/>
              <w:marTop w:val="0"/>
              <w:marBottom w:val="0"/>
              <w:divBdr>
                <w:top w:val="none" w:sz="0" w:space="0" w:color="auto"/>
                <w:left w:val="none" w:sz="0" w:space="0" w:color="auto"/>
                <w:bottom w:val="none" w:sz="0" w:space="0" w:color="auto"/>
                <w:right w:val="none" w:sz="0" w:space="0" w:color="auto"/>
              </w:divBdr>
              <w:divsChild>
                <w:div w:id="311182422">
                  <w:marLeft w:val="0"/>
                  <w:marRight w:val="0"/>
                  <w:marTop w:val="0"/>
                  <w:marBottom w:val="0"/>
                  <w:divBdr>
                    <w:top w:val="none" w:sz="0" w:space="0" w:color="auto"/>
                    <w:left w:val="none" w:sz="0" w:space="0" w:color="auto"/>
                    <w:bottom w:val="none" w:sz="0" w:space="0" w:color="auto"/>
                    <w:right w:val="none" w:sz="0" w:space="0" w:color="auto"/>
                  </w:divBdr>
                  <w:divsChild>
                    <w:div w:id="7064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698">
              <w:marLeft w:val="0"/>
              <w:marRight w:val="0"/>
              <w:marTop w:val="0"/>
              <w:marBottom w:val="0"/>
              <w:divBdr>
                <w:top w:val="none" w:sz="0" w:space="0" w:color="auto"/>
                <w:left w:val="none" w:sz="0" w:space="0" w:color="auto"/>
                <w:bottom w:val="none" w:sz="0" w:space="0" w:color="auto"/>
                <w:right w:val="none" w:sz="0" w:space="0" w:color="auto"/>
              </w:divBdr>
            </w:div>
          </w:divsChild>
        </w:div>
        <w:div w:id="2067416039">
          <w:marLeft w:val="0"/>
          <w:marRight w:val="0"/>
          <w:marTop w:val="0"/>
          <w:marBottom w:val="0"/>
          <w:divBdr>
            <w:top w:val="none" w:sz="0" w:space="0" w:color="auto"/>
            <w:left w:val="none" w:sz="0" w:space="0" w:color="auto"/>
            <w:bottom w:val="none" w:sz="0" w:space="0" w:color="auto"/>
            <w:right w:val="none" w:sz="0" w:space="0" w:color="auto"/>
          </w:divBdr>
          <w:divsChild>
            <w:div w:id="603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101">
      <w:bodyDiv w:val="1"/>
      <w:marLeft w:val="0"/>
      <w:marRight w:val="0"/>
      <w:marTop w:val="0"/>
      <w:marBottom w:val="0"/>
      <w:divBdr>
        <w:top w:val="none" w:sz="0" w:space="0" w:color="auto"/>
        <w:left w:val="none" w:sz="0" w:space="0" w:color="auto"/>
        <w:bottom w:val="none" w:sz="0" w:space="0" w:color="auto"/>
        <w:right w:val="none" w:sz="0" w:space="0" w:color="auto"/>
      </w:divBdr>
    </w:div>
    <w:div w:id="1649476845">
      <w:bodyDiv w:val="1"/>
      <w:marLeft w:val="0"/>
      <w:marRight w:val="0"/>
      <w:marTop w:val="0"/>
      <w:marBottom w:val="0"/>
      <w:divBdr>
        <w:top w:val="none" w:sz="0" w:space="0" w:color="auto"/>
        <w:left w:val="none" w:sz="0" w:space="0" w:color="auto"/>
        <w:bottom w:val="none" w:sz="0" w:space="0" w:color="auto"/>
        <w:right w:val="none" w:sz="0" w:space="0" w:color="auto"/>
      </w:divBdr>
    </w:div>
    <w:div w:id="166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DA59-1D02-4647-9F5B-EC293F66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8342</Words>
  <Characters>50053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ANDRZEJCZUK-GARBACZ Iwona</dc:creator>
  <cp:keywords/>
  <cp:lastModifiedBy>Marta Rakowicz</cp:lastModifiedBy>
  <cp:revision>2</cp:revision>
  <cp:lastPrinted>2020-08-20T08:58:00Z</cp:lastPrinted>
  <dcterms:created xsi:type="dcterms:W3CDTF">2023-06-27T18:58:00Z</dcterms:created>
  <dcterms:modified xsi:type="dcterms:W3CDTF">2023-06-27T18:58:00Z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UxC4dwLulzfINJ8nQH+xvX5LNGipWa4BRSZhPgxsCvmi7UFiC7EGzqmSg0g5jZZlxF1SMxPwgcbWOM+sV3ojhCKzn1HJqCZTY8HXtNkucc4=</vt:lpwstr>
  </property>
  <property fmtid="{D5CDD505-2E9C-101B-9397-08002B2CF9AE}" pid="4" name="MFClassificationDate">
    <vt:lpwstr>2023-03-03T09:26:11.5157635+01:00</vt:lpwstr>
  </property>
  <property fmtid="{D5CDD505-2E9C-101B-9397-08002B2CF9AE}" pid="5" name="MFClassifiedBySID">
    <vt:lpwstr>UxC4dwLulzfINJ8nQH+xvX5LNGipWa4BRSZhPgxsCvm42mrIC/DSDv0ggS+FjUN/2v1BBotkLlY5aAiEhoi6ubZ7BymkWrCkNWiazOn3cgID2oAMb7I97BATYrzJM2Rd</vt:lpwstr>
  </property>
  <property fmtid="{D5CDD505-2E9C-101B-9397-08002B2CF9AE}" pid="6" name="MFGRNItemId">
    <vt:lpwstr>GRN-7d67e519-ccde-473c-8f9c-9b9dcb076980</vt:lpwstr>
  </property>
  <property fmtid="{D5CDD505-2E9C-101B-9397-08002B2CF9AE}" pid="7" name="MFHash">
    <vt:lpwstr>frUEITH2M/eWlGHcOy9AHB6RBFxAJyAa7Lb1ajzJE7I=</vt:lpwstr>
  </property>
  <property fmtid="{D5CDD505-2E9C-101B-9397-08002B2CF9AE}" pid="8" name="DLPManualFileClassification">
    <vt:lpwstr>{5fdfc941-3fcf-4a5b-87be-4848800d39d0}</vt:lpwstr>
  </property>
  <property fmtid="{D5CDD505-2E9C-101B-9397-08002B2CF9AE}" pid="9" name="MFRefresh">
    <vt:lpwstr>False</vt:lpwstr>
  </property>
</Properties>
</file>